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229E" w:rsidRDefault="003F2A27">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sidR="007F7706">
        <w:rPr>
          <w:rFonts w:hint="eastAsia"/>
          <w:b/>
          <w:noProof/>
          <w:sz w:val="24"/>
          <w:lang w:eastAsia="zh-CN"/>
        </w:rPr>
        <w:t>242</w:t>
      </w:r>
    </w:p>
    <w:p w:rsidR="00C6229E" w:rsidRDefault="003F2A27">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tc>
          <w:tcPr>
            <w:tcW w:w="9641" w:type="dxa"/>
            <w:gridSpan w:val="9"/>
            <w:tcBorders>
              <w:top w:val="single" w:sz="4" w:space="0" w:color="auto"/>
              <w:left w:val="single" w:sz="4" w:space="0" w:color="auto"/>
              <w:right w:val="single" w:sz="4" w:space="0" w:color="auto"/>
            </w:tcBorders>
          </w:tcPr>
          <w:p w:rsidR="00C6229E" w:rsidRDefault="003F2A27">
            <w:pPr>
              <w:pStyle w:val="CRCoverPage"/>
              <w:spacing w:after="0"/>
              <w:jc w:val="right"/>
              <w:rPr>
                <w:i/>
                <w:noProof/>
              </w:rPr>
            </w:pPr>
            <w:r>
              <w:rPr>
                <w:i/>
                <w:noProof/>
                <w:sz w:val="14"/>
              </w:rPr>
              <w:t>CR-Form-v12.0</w:t>
            </w:r>
          </w:p>
        </w:tc>
      </w:tr>
      <w:tr w:rsidR="00C6229E">
        <w:tc>
          <w:tcPr>
            <w:tcW w:w="9641" w:type="dxa"/>
            <w:gridSpan w:val="9"/>
            <w:tcBorders>
              <w:left w:val="single" w:sz="4" w:space="0" w:color="auto"/>
              <w:right w:val="single" w:sz="4" w:space="0" w:color="auto"/>
            </w:tcBorders>
          </w:tcPr>
          <w:p w:rsidR="00C6229E" w:rsidRDefault="003F2A27">
            <w:pPr>
              <w:pStyle w:val="CRCoverPage"/>
              <w:spacing w:after="0"/>
              <w:jc w:val="center"/>
              <w:rPr>
                <w:noProof/>
              </w:rPr>
            </w:pPr>
            <w:r>
              <w:rPr>
                <w:b/>
                <w:noProof/>
                <w:sz w:val="32"/>
              </w:rPr>
              <w:t>CHANGE REQUEST</w:t>
            </w: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sz w:val="8"/>
                <w:szCs w:val="8"/>
              </w:rPr>
            </w:pPr>
          </w:p>
        </w:tc>
      </w:tr>
      <w:tr w:rsidR="00C6229E">
        <w:tc>
          <w:tcPr>
            <w:tcW w:w="142" w:type="dxa"/>
            <w:tcBorders>
              <w:left w:val="single" w:sz="4" w:space="0" w:color="auto"/>
            </w:tcBorders>
          </w:tcPr>
          <w:p w:rsidR="00C6229E" w:rsidRDefault="00C6229E">
            <w:pPr>
              <w:pStyle w:val="CRCoverPage"/>
              <w:spacing w:after="0"/>
              <w:jc w:val="right"/>
              <w:rPr>
                <w:noProof/>
              </w:rPr>
            </w:pPr>
          </w:p>
        </w:tc>
        <w:tc>
          <w:tcPr>
            <w:tcW w:w="1559" w:type="dxa"/>
            <w:shd w:val="pct30" w:color="FFFF00" w:fill="auto"/>
          </w:tcPr>
          <w:p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7F7706">
              <w:rPr>
                <w:b/>
                <w:noProof/>
                <w:sz w:val="28"/>
              </w:rPr>
              <w:t>2</w:t>
            </w:r>
            <w:r w:rsidR="00BF216B">
              <w:rPr>
                <w:b/>
                <w:noProof/>
                <w:sz w:val="28"/>
              </w:rPr>
              <w:t>1</w:t>
            </w:r>
            <w:r w:rsidR="007F7706">
              <w:rPr>
                <w:b/>
                <w:noProof/>
                <w:sz w:val="28"/>
              </w:rPr>
              <w:t>2</w:t>
            </w:r>
            <w:r>
              <w:rPr>
                <w:b/>
                <w:noProof/>
                <w:sz w:val="28"/>
              </w:rPr>
              <w:fldChar w:fldCharType="end"/>
            </w:r>
          </w:p>
        </w:tc>
        <w:tc>
          <w:tcPr>
            <w:tcW w:w="709" w:type="dxa"/>
          </w:tcPr>
          <w:p w:rsidR="00C6229E" w:rsidRDefault="003F2A27">
            <w:pPr>
              <w:pStyle w:val="CRCoverPage"/>
              <w:spacing w:after="0"/>
              <w:jc w:val="center"/>
              <w:rPr>
                <w:noProof/>
              </w:rPr>
            </w:pPr>
            <w:r>
              <w:rPr>
                <w:b/>
                <w:noProof/>
                <w:sz w:val="28"/>
              </w:rPr>
              <w:t>CR</w:t>
            </w:r>
          </w:p>
        </w:tc>
        <w:tc>
          <w:tcPr>
            <w:tcW w:w="1276" w:type="dxa"/>
            <w:shd w:val="pct30" w:color="FFFF00" w:fill="auto"/>
          </w:tcPr>
          <w:p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7706">
              <w:rPr>
                <w:b/>
                <w:noProof/>
                <w:sz w:val="28"/>
              </w:rPr>
              <w:t>1693</w:t>
            </w:r>
            <w:r>
              <w:rPr>
                <w:b/>
                <w:noProof/>
                <w:sz w:val="28"/>
              </w:rPr>
              <w:fldChar w:fldCharType="end"/>
            </w:r>
          </w:p>
        </w:tc>
        <w:tc>
          <w:tcPr>
            <w:tcW w:w="709" w:type="dxa"/>
          </w:tcPr>
          <w:p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rsidR="00C6229E" w:rsidRDefault="003F2A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216B">
              <w:rPr>
                <w:b/>
                <w:noProof/>
                <w:sz w:val="28"/>
              </w:rPr>
              <w:t>-</w:t>
            </w:r>
            <w:r>
              <w:rPr>
                <w:b/>
                <w:noProof/>
                <w:sz w:val="28"/>
              </w:rPr>
              <w:fldChar w:fldCharType="end"/>
            </w:r>
          </w:p>
        </w:tc>
        <w:tc>
          <w:tcPr>
            <w:tcW w:w="2410" w:type="dxa"/>
          </w:tcPr>
          <w:p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16.</w:t>
            </w:r>
            <w:r>
              <w:rPr>
                <w:b/>
                <w:noProof/>
                <w:sz w:val="28"/>
              </w:rPr>
              <w:fldChar w:fldCharType="end"/>
            </w:r>
            <w:r w:rsidR="00BF216B">
              <w:rPr>
                <w:b/>
                <w:noProof/>
                <w:sz w:val="28"/>
              </w:rPr>
              <w:t>1.0</w:t>
            </w:r>
          </w:p>
        </w:tc>
        <w:tc>
          <w:tcPr>
            <w:tcW w:w="143" w:type="dxa"/>
            <w:tcBorders>
              <w:right w:val="single" w:sz="4" w:space="0" w:color="auto"/>
            </w:tcBorders>
          </w:tcPr>
          <w:p w:rsidR="00C6229E" w:rsidRDefault="00C6229E">
            <w:pPr>
              <w:pStyle w:val="CRCoverPage"/>
              <w:spacing w:after="0"/>
              <w:rPr>
                <w:noProof/>
              </w:rPr>
            </w:pP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rPr>
            </w:pPr>
          </w:p>
        </w:tc>
      </w:tr>
      <w:tr w:rsidR="00C6229E">
        <w:tc>
          <w:tcPr>
            <w:tcW w:w="9641" w:type="dxa"/>
            <w:gridSpan w:val="9"/>
            <w:tcBorders>
              <w:top w:val="single" w:sz="4" w:space="0" w:color="auto"/>
            </w:tcBorders>
          </w:tcPr>
          <w:p w:rsidR="00C6229E" w:rsidRDefault="003F2A27">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C6229E">
        <w:tc>
          <w:tcPr>
            <w:tcW w:w="9641" w:type="dxa"/>
            <w:gridSpan w:val="9"/>
          </w:tcPr>
          <w:p w:rsidR="00C6229E" w:rsidRDefault="00C6229E">
            <w:pPr>
              <w:pStyle w:val="CRCoverPage"/>
              <w:spacing w:after="0"/>
              <w:rPr>
                <w:noProof/>
                <w:sz w:val="8"/>
                <w:szCs w:val="8"/>
              </w:rPr>
            </w:pPr>
          </w:p>
        </w:tc>
      </w:tr>
    </w:tbl>
    <w:p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tc>
          <w:tcPr>
            <w:tcW w:w="2835" w:type="dxa"/>
          </w:tcPr>
          <w:p w:rsidR="00C6229E" w:rsidRDefault="003F2A27">
            <w:pPr>
              <w:pStyle w:val="CRCoverPage"/>
              <w:tabs>
                <w:tab w:val="right" w:pos="2751"/>
              </w:tabs>
              <w:spacing w:after="0"/>
              <w:rPr>
                <w:b/>
                <w:i/>
                <w:noProof/>
              </w:rPr>
            </w:pPr>
            <w:r>
              <w:rPr>
                <w:b/>
                <w:i/>
                <w:noProof/>
              </w:rPr>
              <w:t>Proposed change affects:</w:t>
            </w:r>
          </w:p>
        </w:tc>
        <w:tc>
          <w:tcPr>
            <w:tcW w:w="1418" w:type="dxa"/>
          </w:tcPr>
          <w:p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229E" w:rsidRDefault="00C6229E">
            <w:pPr>
              <w:pStyle w:val="CRCoverPage"/>
              <w:spacing w:after="0"/>
              <w:jc w:val="center"/>
              <w:rPr>
                <w:b/>
                <w:caps/>
                <w:noProof/>
              </w:rPr>
            </w:pPr>
          </w:p>
        </w:tc>
        <w:tc>
          <w:tcPr>
            <w:tcW w:w="709" w:type="dxa"/>
            <w:tcBorders>
              <w:left w:val="single" w:sz="4" w:space="0" w:color="auto"/>
            </w:tcBorders>
          </w:tcPr>
          <w:p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229E" w:rsidRDefault="00C6229E">
            <w:pPr>
              <w:pStyle w:val="CRCoverPage"/>
              <w:spacing w:after="0"/>
              <w:jc w:val="center"/>
              <w:rPr>
                <w:b/>
                <w:caps/>
                <w:noProof/>
              </w:rPr>
            </w:pPr>
          </w:p>
        </w:tc>
        <w:tc>
          <w:tcPr>
            <w:tcW w:w="2126" w:type="dxa"/>
          </w:tcPr>
          <w:p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229E" w:rsidRDefault="00C6229E">
            <w:pPr>
              <w:pStyle w:val="CRCoverPage"/>
              <w:spacing w:after="0"/>
              <w:jc w:val="center"/>
              <w:rPr>
                <w:b/>
                <w:caps/>
                <w:noProof/>
              </w:rPr>
            </w:pPr>
          </w:p>
        </w:tc>
        <w:tc>
          <w:tcPr>
            <w:tcW w:w="1418" w:type="dxa"/>
            <w:tcBorders>
              <w:left w:val="nil"/>
            </w:tcBorders>
          </w:tcPr>
          <w:p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229E" w:rsidRDefault="003F2A27">
            <w:pPr>
              <w:pStyle w:val="CRCoverPage"/>
              <w:spacing w:after="0"/>
              <w:rPr>
                <w:b/>
                <w:bCs/>
                <w:caps/>
                <w:noProof/>
              </w:rPr>
            </w:pPr>
            <w:r>
              <w:rPr>
                <w:b/>
                <w:bCs/>
                <w:caps/>
                <w:noProof/>
              </w:rPr>
              <w:t>X</w:t>
            </w:r>
          </w:p>
        </w:tc>
      </w:tr>
    </w:tbl>
    <w:p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tc>
          <w:tcPr>
            <w:tcW w:w="9640" w:type="dxa"/>
            <w:gridSpan w:val="11"/>
          </w:tcPr>
          <w:p w:rsidR="00C6229E" w:rsidRDefault="00C6229E">
            <w:pPr>
              <w:pStyle w:val="CRCoverPage"/>
              <w:spacing w:after="0"/>
              <w:rPr>
                <w:noProof/>
                <w:sz w:val="8"/>
                <w:szCs w:val="8"/>
              </w:rPr>
            </w:pPr>
          </w:p>
        </w:tc>
      </w:tr>
      <w:tr w:rsidR="00A249D9">
        <w:tc>
          <w:tcPr>
            <w:tcW w:w="1843" w:type="dxa"/>
            <w:tcBorders>
              <w:top w:val="single" w:sz="4" w:space="0" w:color="auto"/>
              <w:left w:val="single" w:sz="4" w:space="0" w:color="auto"/>
            </w:tcBorders>
          </w:tcPr>
          <w:p w:rsidR="00A249D9" w:rsidRDefault="00A249D9" w:rsidP="00A249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249D9" w:rsidRDefault="00A249D9" w:rsidP="00A249D9">
            <w:pPr>
              <w:pStyle w:val="CRCoverPage"/>
              <w:spacing w:after="0"/>
              <w:ind w:left="100"/>
              <w:rPr>
                <w:noProof/>
              </w:rPr>
            </w:pPr>
            <w:fldSimple w:instr=" DOCPROPERTY  CrTitle  \* MERGEFORMAT ">
              <w:r w:rsidRPr="009D1ED1">
                <w:t>Adding Caller and Callee information</w:t>
              </w:r>
            </w:fldSimple>
          </w:p>
        </w:tc>
      </w:tr>
      <w:tr w:rsidR="00C6229E">
        <w:tc>
          <w:tcPr>
            <w:tcW w:w="1843" w:type="dxa"/>
            <w:tcBorders>
              <w:left w:val="single" w:sz="4" w:space="0" w:color="auto"/>
            </w:tcBorders>
          </w:tcPr>
          <w:p w:rsidR="00C6229E" w:rsidRDefault="00C6229E">
            <w:pPr>
              <w:pStyle w:val="CRCoverPage"/>
              <w:spacing w:after="0"/>
              <w:rPr>
                <w:b/>
                <w:i/>
                <w:noProof/>
                <w:sz w:val="8"/>
                <w:szCs w:val="8"/>
              </w:rPr>
            </w:pPr>
          </w:p>
        </w:tc>
        <w:tc>
          <w:tcPr>
            <w:tcW w:w="7797" w:type="dxa"/>
            <w:gridSpan w:val="10"/>
            <w:tcBorders>
              <w:right w:val="single" w:sz="4" w:space="0" w:color="auto"/>
            </w:tcBorders>
          </w:tcPr>
          <w:p w:rsidR="00C6229E" w:rsidRDefault="00C6229E">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F216B" w:rsidRDefault="009F1C24" w:rsidP="00BF216B">
            <w:pPr>
              <w:pStyle w:val="CRCoverPage"/>
              <w:spacing w:after="0"/>
              <w:ind w:left="100"/>
              <w:rPr>
                <w:noProof/>
              </w:rPr>
            </w:pPr>
            <w:fldSimple w:instr=" DOCPROPERTY  SourceIfWg  \* MERGEFORMAT ">
              <w:r w:rsidR="00BF216B">
                <w:rPr>
                  <w:noProof/>
                </w:rPr>
                <w:t>China Mobile Communications Group Co.,Ltd.</w:t>
              </w:r>
            </w:fldSimple>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F216B" w:rsidRDefault="00BF216B" w:rsidP="00BF216B">
            <w:pPr>
              <w:pStyle w:val="CRCoverPage"/>
              <w:spacing w:after="0"/>
              <w:ind w:left="100"/>
              <w:rPr>
                <w:noProof/>
              </w:rPr>
            </w:pPr>
            <w:r>
              <w:rPr>
                <w:noProof/>
              </w:rPr>
              <w:t>CT3</w:t>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rsidR="00BF216B" w:rsidRDefault="00BF216B" w:rsidP="00BF216B">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rsidR="00BF216B" w:rsidRDefault="00A249D9" w:rsidP="00BF216B">
            <w:pPr>
              <w:pStyle w:val="CRCoverPage"/>
              <w:spacing w:after="0"/>
              <w:ind w:left="100"/>
              <w:rPr>
                <w:noProof/>
              </w:rPr>
            </w:pPr>
            <w:r>
              <w:rPr>
                <w:rFonts w:hint="eastAsia"/>
                <w:noProof/>
                <w:lang w:eastAsia="zh-CN"/>
              </w:rPr>
              <w:t>VBCLTE</w:t>
            </w:r>
          </w:p>
        </w:tc>
        <w:tc>
          <w:tcPr>
            <w:tcW w:w="567" w:type="dxa"/>
            <w:tcBorders>
              <w:left w:val="nil"/>
            </w:tcBorders>
          </w:tcPr>
          <w:p w:rsidR="00BF216B" w:rsidRDefault="00BF216B" w:rsidP="00BF216B">
            <w:pPr>
              <w:pStyle w:val="CRCoverPage"/>
              <w:spacing w:after="0"/>
              <w:ind w:right="100"/>
              <w:rPr>
                <w:noProof/>
              </w:rPr>
            </w:pPr>
          </w:p>
        </w:tc>
        <w:tc>
          <w:tcPr>
            <w:tcW w:w="1417" w:type="dxa"/>
            <w:gridSpan w:val="3"/>
            <w:tcBorders>
              <w:left w:val="nil"/>
            </w:tcBorders>
          </w:tcPr>
          <w:p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2019-10-07</w:t>
            </w:r>
            <w:r>
              <w:rPr>
                <w:noProof/>
              </w:rPr>
              <w:fldChar w:fldCharType="end"/>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1986" w:type="dxa"/>
            <w:gridSpan w:val="4"/>
          </w:tcPr>
          <w:p w:rsidR="00BF216B" w:rsidRDefault="00BF216B" w:rsidP="00BF216B">
            <w:pPr>
              <w:pStyle w:val="CRCoverPage"/>
              <w:spacing w:after="0"/>
              <w:rPr>
                <w:noProof/>
                <w:sz w:val="8"/>
                <w:szCs w:val="8"/>
              </w:rPr>
            </w:pPr>
          </w:p>
        </w:tc>
        <w:tc>
          <w:tcPr>
            <w:tcW w:w="2267" w:type="dxa"/>
            <w:gridSpan w:val="2"/>
          </w:tcPr>
          <w:p w:rsidR="00BF216B" w:rsidRDefault="00BF216B" w:rsidP="00BF216B">
            <w:pPr>
              <w:pStyle w:val="CRCoverPage"/>
              <w:spacing w:after="0"/>
              <w:rPr>
                <w:noProof/>
                <w:sz w:val="8"/>
                <w:szCs w:val="8"/>
              </w:rPr>
            </w:pPr>
          </w:p>
        </w:tc>
        <w:tc>
          <w:tcPr>
            <w:tcW w:w="1417" w:type="dxa"/>
            <w:gridSpan w:val="3"/>
          </w:tcPr>
          <w:p w:rsidR="00BF216B" w:rsidRDefault="00BF216B" w:rsidP="00BF216B">
            <w:pPr>
              <w:pStyle w:val="CRCoverPage"/>
              <w:spacing w:after="0"/>
              <w:rPr>
                <w:noProof/>
                <w:sz w:val="8"/>
                <w:szCs w:val="8"/>
              </w:rPr>
            </w:pPr>
          </w:p>
        </w:tc>
        <w:tc>
          <w:tcPr>
            <w:tcW w:w="2127" w:type="dxa"/>
            <w:tcBorders>
              <w:right w:val="single" w:sz="4" w:space="0" w:color="auto"/>
            </w:tcBorders>
          </w:tcPr>
          <w:p w:rsidR="00BF216B" w:rsidRDefault="00BF216B" w:rsidP="00BF216B">
            <w:pPr>
              <w:pStyle w:val="CRCoverPage"/>
              <w:spacing w:after="0"/>
              <w:rPr>
                <w:noProof/>
                <w:sz w:val="8"/>
                <w:szCs w:val="8"/>
              </w:rPr>
            </w:pPr>
          </w:p>
        </w:tc>
      </w:tr>
      <w:tr w:rsidR="00BF216B">
        <w:trPr>
          <w:cantSplit/>
        </w:trPr>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rsidR="00BF216B" w:rsidRDefault="00BF216B" w:rsidP="00BF21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BF216B" w:rsidRDefault="00BF216B" w:rsidP="00BF216B">
            <w:pPr>
              <w:pStyle w:val="CRCoverPage"/>
              <w:spacing w:after="0"/>
              <w:rPr>
                <w:noProof/>
              </w:rPr>
            </w:pPr>
          </w:p>
        </w:tc>
        <w:tc>
          <w:tcPr>
            <w:tcW w:w="1417" w:type="dxa"/>
            <w:gridSpan w:val="3"/>
            <w:tcBorders>
              <w:left w:val="nil"/>
            </w:tcBorders>
          </w:tcPr>
          <w:p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F216B" w:rsidRDefault="00BF216B" w:rsidP="00BF21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F216B">
        <w:tc>
          <w:tcPr>
            <w:tcW w:w="1843" w:type="dxa"/>
            <w:tcBorders>
              <w:left w:val="single" w:sz="4" w:space="0" w:color="auto"/>
              <w:bottom w:val="single" w:sz="4" w:space="0" w:color="auto"/>
            </w:tcBorders>
          </w:tcPr>
          <w:p w:rsidR="00BF216B" w:rsidRDefault="00BF216B" w:rsidP="00BF216B">
            <w:pPr>
              <w:pStyle w:val="CRCoverPage"/>
              <w:spacing w:after="0"/>
              <w:rPr>
                <w:b/>
                <w:i/>
                <w:noProof/>
              </w:rPr>
            </w:pPr>
          </w:p>
        </w:tc>
        <w:tc>
          <w:tcPr>
            <w:tcW w:w="4677" w:type="dxa"/>
            <w:gridSpan w:val="8"/>
            <w:tcBorders>
              <w:bottom w:val="single" w:sz="4" w:space="0" w:color="auto"/>
            </w:tcBorders>
          </w:tcPr>
          <w:p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tc>
          <w:tcPr>
            <w:tcW w:w="1843" w:type="dxa"/>
          </w:tcPr>
          <w:p w:rsidR="00BF216B" w:rsidRDefault="00BF216B" w:rsidP="00BF216B">
            <w:pPr>
              <w:pStyle w:val="CRCoverPage"/>
              <w:spacing w:after="0"/>
              <w:rPr>
                <w:b/>
                <w:i/>
                <w:noProof/>
                <w:sz w:val="8"/>
                <w:szCs w:val="8"/>
              </w:rPr>
            </w:pPr>
          </w:p>
        </w:tc>
        <w:tc>
          <w:tcPr>
            <w:tcW w:w="7797" w:type="dxa"/>
            <w:gridSpan w:val="10"/>
          </w:tcPr>
          <w:p w:rsidR="00BF216B" w:rsidRDefault="00BF216B" w:rsidP="00BF216B">
            <w:pPr>
              <w:pStyle w:val="CRCoverPage"/>
              <w:spacing w:after="0"/>
              <w:rPr>
                <w:noProof/>
                <w:sz w:val="8"/>
                <w:szCs w:val="8"/>
              </w:rPr>
            </w:pPr>
          </w:p>
        </w:tc>
      </w:tr>
      <w:tr w:rsidR="005A33A9">
        <w:tc>
          <w:tcPr>
            <w:tcW w:w="2694" w:type="dxa"/>
            <w:gridSpan w:val="2"/>
            <w:tcBorders>
              <w:top w:val="single" w:sz="4" w:space="0" w:color="auto"/>
              <w:left w:val="single" w:sz="4" w:space="0" w:color="auto"/>
            </w:tcBorders>
          </w:tcPr>
          <w:p w:rsidR="005A33A9" w:rsidRDefault="005A33A9" w:rsidP="005A3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33A9" w:rsidRPr="000A0847" w:rsidRDefault="005A33A9" w:rsidP="005A33A9">
            <w:pPr>
              <w:pStyle w:val="CRCoverPage"/>
              <w:spacing w:after="0"/>
              <w:ind w:left="100"/>
              <w:rPr>
                <w:noProof/>
                <w:lang w:val="en-US" w:eastAsia="zh-CN"/>
              </w:rPr>
            </w:pPr>
            <w:r>
              <w:rPr>
                <w:rFonts w:hint="eastAsia"/>
                <w:noProof/>
                <w:lang w:eastAsia="zh-CN"/>
              </w:rPr>
              <w:t xml:space="preserve">It has </w:t>
            </w:r>
            <w:r>
              <w:rPr>
                <w:noProof/>
                <w:lang w:val="en-US" w:eastAsia="zh-CN"/>
              </w:rPr>
              <w:t xml:space="preserve">been clarified in the LS </w:t>
            </w:r>
            <w:r w:rsidRPr="00A7357E">
              <w:rPr>
                <w:noProof/>
                <w:lang w:val="en-US" w:eastAsia="zh-CN"/>
              </w:rPr>
              <w:t>C3-193031</w:t>
            </w:r>
            <w:r>
              <w:rPr>
                <w:noProof/>
                <w:lang w:val="en-US" w:eastAsia="zh-CN"/>
              </w:rPr>
              <w:t xml:space="preserve"> from SA5 </w:t>
            </w:r>
            <w:r w:rsidRPr="000A0847">
              <w:rPr>
                <w:noProof/>
                <w:lang w:val="en-US" w:eastAsia="zh-CN"/>
              </w:rPr>
              <w:t>on Requirements on Volume Based Charging</w:t>
            </w:r>
            <w:r>
              <w:rPr>
                <w:noProof/>
                <w:lang w:val="en-US" w:eastAsia="zh-CN"/>
              </w:rPr>
              <w:t>. This contribution introduce the i</w:t>
            </w:r>
            <w:r w:rsidRPr="000A0847">
              <w:rPr>
                <w:noProof/>
                <w:lang w:val="en-US" w:eastAsia="zh-CN"/>
              </w:rPr>
              <w:t>nformation including identifiers of caller and callee</w:t>
            </w:r>
            <w:r>
              <w:rPr>
                <w:noProof/>
                <w:lang w:val="en-US" w:eastAsia="zh-CN"/>
              </w:rPr>
              <w:t xml:space="preserve"> for volume base chargin</w:t>
            </w:r>
            <w:r w:rsidRPr="000A0847">
              <w:rPr>
                <w:noProof/>
                <w:lang w:val="en-US" w:eastAsia="zh-CN"/>
              </w:rPr>
              <w:t>.</w:t>
            </w:r>
          </w:p>
        </w:tc>
      </w:tr>
      <w:tr w:rsidR="005A33A9">
        <w:tc>
          <w:tcPr>
            <w:tcW w:w="2694" w:type="dxa"/>
            <w:gridSpan w:val="2"/>
            <w:tcBorders>
              <w:left w:val="single" w:sz="4" w:space="0" w:color="auto"/>
            </w:tcBorders>
          </w:tcPr>
          <w:p w:rsidR="005A33A9" w:rsidRDefault="005A33A9" w:rsidP="005A33A9">
            <w:pPr>
              <w:pStyle w:val="CRCoverPage"/>
              <w:spacing w:after="0"/>
              <w:rPr>
                <w:b/>
                <w:i/>
                <w:noProof/>
                <w:sz w:val="8"/>
                <w:szCs w:val="8"/>
              </w:rPr>
            </w:pPr>
          </w:p>
        </w:tc>
        <w:tc>
          <w:tcPr>
            <w:tcW w:w="6946" w:type="dxa"/>
            <w:gridSpan w:val="9"/>
            <w:tcBorders>
              <w:right w:val="single" w:sz="4" w:space="0" w:color="auto"/>
            </w:tcBorders>
          </w:tcPr>
          <w:p w:rsidR="005A33A9" w:rsidRDefault="005A33A9" w:rsidP="005A33A9">
            <w:pPr>
              <w:pStyle w:val="CRCoverPage"/>
              <w:spacing w:after="0"/>
              <w:rPr>
                <w:noProof/>
                <w:sz w:val="8"/>
                <w:szCs w:val="8"/>
              </w:rPr>
            </w:pPr>
          </w:p>
        </w:tc>
      </w:tr>
      <w:tr w:rsidR="005A33A9">
        <w:tc>
          <w:tcPr>
            <w:tcW w:w="2694" w:type="dxa"/>
            <w:gridSpan w:val="2"/>
            <w:tcBorders>
              <w:left w:val="single" w:sz="4" w:space="0" w:color="auto"/>
            </w:tcBorders>
          </w:tcPr>
          <w:p w:rsidR="005A33A9" w:rsidRDefault="005A33A9" w:rsidP="005A3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A33A9" w:rsidRDefault="005A33A9" w:rsidP="005A33A9">
            <w:pPr>
              <w:pStyle w:val="CRCoverPage"/>
              <w:spacing w:after="0"/>
              <w:ind w:left="100"/>
              <w:rPr>
                <w:noProof/>
              </w:rPr>
            </w:pPr>
            <w:r>
              <w:rPr>
                <w:noProof/>
                <w:lang w:eastAsia="zh-CN"/>
              </w:rPr>
              <w:t>Introduce the caller information and callee information for volume based charging.</w:t>
            </w:r>
          </w:p>
        </w:tc>
      </w:tr>
      <w:tr w:rsidR="005A33A9">
        <w:tc>
          <w:tcPr>
            <w:tcW w:w="2694" w:type="dxa"/>
            <w:gridSpan w:val="2"/>
            <w:tcBorders>
              <w:left w:val="single" w:sz="4" w:space="0" w:color="auto"/>
            </w:tcBorders>
          </w:tcPr>
          <w:p w:rsidR="005A33A9" w:rsidRDefault="005A33A9" w:rsidP="005A33A9">
            <w:pPr>
              <w:pStyle w:val="CRCoverPage"/>
              <w:spacing w:after="0"/>
              <w:rPr>
                <w:b/>
                <w:i/>
                <w:noProof/>
                <w:sz w:val="8"/>
                <w:szCs w:val="8"/>
              </w:rPr>
            </w:pPr>
          </w:p>
        </w:tc>
        <w:tc>
          <w:tcPr>
            <w:tcW w:w="6946" w:type="dxa"/>
            <w:gridSpan w:val="9"/>
            <w:tcBorders>
              <w:right w:val="single" w:sz="4" w:space="0" w:color="auto"/>
            </w:tcBorders>
          </w:tcPr>
          <w:p w:rsidR="005A33A9" w:rsidRDefault="005A33A9" w:rsidP="005A33A9">
            <w:pPr>
              <w:pStyle w:val="CRCoverPage"/>
              <w:spacing w:after="0"/>
              <w:rPr>
                <w:noProof/>
                <w:sz w:val="8"/>
                <w:szCs w:val="8"/>
              </w:rPr>
            </w:pPr>
          </w:p>
        </w:tc>
      </w:tr>
      <w:tr w:rsidR="005A33A9">
        <w:tc>
          <w:tcPr>
            <w:tcW w:w="2694" w:type="dxa"/>
            <w:gridSpan w:val="2"/>
            <w:tcBorders>
              <w:left w:val="single" w:sz="4" w:space="0" w:color="auto"/>
              <w:bottom w:val="single" w:sz="4" w:space="0" w:color="auto"/>
            </w:tcBorders>
          </w:tcPr>
          <w:p w:rsidR="005A33A9" w:rsidRDefault="005A33A9" w:rsidP="005A3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33A9" w:rsidRPr="007F451D" w:rsidRDefault="005A33A9" w:rsidP="005A33A9">
            <w:pPr>
              <w:pStyle w:val="CRCoverPage"/>
              <w:spacing w:after="0"/>
              <w:ind w:left="100"/>
              <w:rPr>
                <w:noProof/>
                <w:lang w:eastAsia="zh-CN"/>
              </w:rPr>
            </w:pPr>
            <w:r>
              <w:rPr>
                <w:rFonts w:hint="eastAsia"/>
                <w:noProof/>
                <w:lang w:eastAsia="zh-CN"/>
              </w:rPr>
              <w:t>In</w:t>
            </w:r>
            <w:r>
              <w:rPr>
                <w:noProof/>
                <w:lang w:eastAsia="zh-CN"/>
              </w:rPr>
              <w:t>complete definition for volume based charging.</w:t>
            </w:r>
          </w:p>
        </w:tc>
      </w:tr>
      <w:tr w:rsidR="00BF216B">
        <w:tc>
          <w:tcPr>
            <w:tcW w:w="2694" w:type="dxa"/>
            <w:gridSpan w:val="2"/>
          </w:tcPr>
          <w:p w:rsidR="00BF216B" w:rsidRDefault="00BF216B" w:rsidP="00BF216B">
            <w:pPr>
              <w:pStyle w:val="CRCoverPage"/>
              <w:spacing w:after="0"/>
              <w:rPr>
                <w:b/>
                <w:i/>
                <w:noProof/>
                <w:sz w:val="8"/>
                <w:szCs w:val="8"/>
              </w:rPr>
            </w:pPr>
          </w:p>
        </w:tc>
        <w:tc>
          <w:tcPr>
            <w:tcW w:w="6946" w:type="dxa"/>
            <w:gridSpan w:val="9"/>
          </w:tcPr>
          <w:p w:rsidR="00BF216B" w:rsidRDefault="00BF216B" w:rsidP="00BF216B">
            <w:pPr>
              <w:pStyle w:val="CRCoverPage"/>
              <w:spacing w:after="0"/>
              <w:rPr>
                <w:noProof/>
                <w:sz w:val="8"/>
                <w:szCs w:val="8"/>
              </w:rPr>
            </w:pPr>
          </w:p>
        </w:tc>
      </w:tr>
      <w:tr w:rsidR="00BF216B">
        <w:tc>
          <w:tcPr>
            <w:tcW w:w="2694" w:type="dxa"/>
            <w:gridSpan w:val="2"/>
            <w:tcBorders>
              <w:top w:val="single" w:sz="4" w:space="0" w:color="auto"/>
              <w:left w:val="single" w:sz="4" w:space="0" w:color="auto"/>
            </w:tcBorders>
          </w:tcPr>
          <w:p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F216B" w:rsidRDefault="00DD7510" w:rsidP="00BF216B">
            <w:pPr>
              <w:pStyle w:val="CRCoverPage"/>
              <w:spacing w:after="0"/>
              <w:ind w:left="100"/>
              <w:rPr>
                <w:noProof/>
              </w:rPr>
            </w:pPr>
            <w:r>
              <w:rPr>
                <w:rFonts w:hint="eastAsia"/>
                <w:noProof/>
              </w:rPr>
              <w:t>5</w:t>
            </w:r>
            <w:r>
              <w:rPr>
                <w:noProof/>
              </w:rPr>
              <w:t xml:space="preserve">.3.4, 5.4.0, </w:t>
            </w:r>
            <w:bookmarkStart w:id="2" w:name="_GoBack"/>
            <w:bookmarkEnd w:id="2"/>
            <w:r>
              <w:rPr>
                <w:noProof/>
              </w:rPr>
              <w:t>5.4.1</w:t>
            </w:r>
          </w:p>
        </w:tc>
      </w:tr>
      <w:tr w:rsidR="00BF216B">
        <w:tc>
          <w:tcPr>
            <w:tcW w:w="2694" w:type="dxa"/>
            <w:gridSpan w:val="2"/>
            <w:tcBorders>
              <w:left w:val="single" w:sz="4" w:space="0" w:color="auto"/>
            </w:tcBorders>
          </w:tcPr>
          <w:p w:rsidR="00BF216B" w:rsidRDefault="00BF216B" w:rsidP="00BF216B">
            <w:pPr>
              <w:pStyle w:val="CRCoverPage"/>
              <w:spacing w:after="0"/>
              <w:rPr>
                <w:b/>
                <w:i/>
                <w:noProof/>
                <w:sz w:val="8"/>
                <w:szCs w:val="8"/>
              </w:rPr>
            </w:pPr>
          </w:p>
        </w:tc>
        <w:tc>
          <w:tcPr>
            <w:tcW w:w="6946" w:type="dxa"/>
            <w:gridSpan w:val="9"/>
            <w:tcBorders>
              <w:right w:val="single" w:sz="4" w:space="0" w:color="auto"/>
            </w:tcBorders>
          </w:tcPr>
          <w:p w:rsidR="00BF216B" w:rsidRDefault="00BF216B" w:rsidP="00BF216B">
            <w:pPr>
              <w:pStyle w:val="CRCoverPage"/>
              <w:spacing w:after="0"/>
              <w:rPr>
                <w:noProof/>
                <w:sz w:val="8"/>
                <w:szCs w:val="8"/>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216B" w:rsidRDefault="00BF216B" w:rsidP="00BF216B">
            <w:pPr>
              <w:pStyle w:val="CRCoverPage"/>
              <w:spacing w:after="0"/>
              <w:jc w:val="center"/>
              <w:rPr>
                <w:b/>
                <w:caps/>
                <w:noProof/>
              </w:rPr>
            </w:pPr>
            <w:r>
              <w:rPr>
                <w:b/>
                <w:caps/>
                <w:noProof/>
              </w:rPr>
              <w:t>N</w:t>
            </w:r>
          </w:p>
        </w:tc>
        <w:tc>
          <w:tcPr>
            <w:tcW w:w="2977" w:type="dxa"/>
            <w:gridSpan w:val="4"/>
          </w:tcPr>
          <w:p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F216B" w:rsidRDefault="00BF216B" w:rsidP="00BF216B">
            <w:pPr>
              <w:pStyle w:val="CRCoverPage"/>
              <w:spacing w:after="0"/>
              <w:ind w:left="99"/>
              <w:rPr>
                <w:noProof/>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216B" w:rsidRDefault="0000584A" w:rsidP="00BF216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p>
        </w:tc>
        <w:tc>
          <w:tcPr>
            <w:tcW w:w="2977" w:type="dxa"/>
            <w:gridSpan w:val="4"/>
          </w:tcPr>
          <w:p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w:t>
            </w:r>
            <w:r w:rsidR="0000584A">
              <w:rPr>
                <w:noProof/>
              </w:rPr>
              <w:t>29.214</w:t>
            </w:r>
            <w:r>
              <w:rPr>
                <w:noProof/>
              </w:rPr>
              <w:t xml:space="preserve"> CR </w:t>
            </w:r>
            <w:r w:rsidR="0000584A">
              <w:rPr>
                <w:noProof/>
              </w:rPr>
              <w:t>1630</w:t>
            </w:r>
            <w:r>
              <w:rPr>
                <w:noProof/>
              </w:rPr>
              <w:t xml:space="preserve">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p>
        </w:tc>
        <w:tc>
          <w:tcPr>
            <w:tcW w:w="6946" w:type="dxa"/>
            <w:gridSpan w:val="9"/>
            <w:tcBorders>
              <w:right w:val="single" w:sz="4" w:space="0" w:color="auto"/>
            </w:tcBorders>
          </w:tcPr>
          <w:p w:rsidR="00BF216B" w:rsidRDefault="00BF216B" w:rsidP="00BF216B">
            <w:pPr>
              <w:pStyle w:val="CRCoverPage"/>
              <w:spacing w:after="0"/>
              <w:rPr>
                <w:noProof/>
              </w:rPr>
            </w:pPr>
          </w:p>
        </w:tc>
      </w:tr>
      <w:tr w:rsidR="00BF216B">
        <w:tc>
          <w:tcPr>
            <w:tcW w:w="2694" w:type="dxa"/>
            <w:gridSpan w:val="2"/>
            <w:tcBorders>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F216B" w:rsidRDefault="00BF216B" w:rsidP="00BF216B">
            <w:pPr>
              <w:pStyle w:val="CRCoverPage"/>
              <w:spacing w:after="0"/>
              <w:ind w:left="100"/>
              <w:rPr>
                <w:noProof/>
              </w:rPr>
            </w:pPr>
          </w:p>
        </w:tc>
      </w:tr>
      <w:tr w:rsidR="00BF216B">
        <w:tc>
          <w:tcPr>
            <w:tcW w:w="2694" w:type="dxa"/>
            <w:gridSpan w:val="2"/>
            <w:tcBorders>
              <w:top w:val="single" w:sz="4" w:space="0" w:color="auto"/>
              <w:bottom w:val="single" w:sz="4" w:space="0" w:color="auto"/>
            </w:tcBorders>
          </w:tcPr>
          <w:p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F216B" w:rsidRDefault="00BF216B" w:rsidP="00BF216B">
            <w:pPr>
              <w:pStyle w:val="CRCoverPage"/>
              <w:spacing w:after="0"/>
              <w:ind w:left="100"/>
              <w:rPr>
                <w:noProof/>
                <w:sz w:val="8"/>
                <w:szCs w:val="8"/>
              </w:rPr>
            </w:pPr>
          </w:p>
        </w:tc>
      </w:tr>
      <w:tr w:rsidR="00BF216B">
        <w:tc>
          <w:tcPr>
            <w:tcW w:w="2694" w:type="dxa"/>
            <w:gridSpan w:val="2"/>
            <w:tcBorders>
              <w:top w:val="single" w:sz="4" w:space="0" w:color="auto"/>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216B" w:rsidRDefault="00BF216B" w:rsidP="00BF216B">
            <w:pPr>
              <w:pStyle w:val="CRCoverPage"/>
              <w:spacing w:after="0"/>
              <w:ind w:left="100"/>
              <w:rPr>
                <w:noProof/>
              </w:rPr>
            </w:pPr>
          </w:p>
        </w:tc>
      </w:tr>
    </w:tbl>
    <w:p w:rsidR="00C6229E" w:rsidRDefault="00C6229E">
      <w:pPr>
        <w:pStyle w:val="CRCoverPage"/>
        <w:spacing w:after="0"/>
        <w:rPr>
          <w:noProof/>
          <w:sz w:val="8"/>
          <w:szCs w:val="8"/>
        </w:rPr>
      </w:pPr>
    </w:p>
    <w:p w:rsidR="00C6229E" w:rsidRDefault="00C6229E">
      <w:pPr>
        <w:rPr>
          <w:noProof/>
        </w:rPr>
        <w:sectPr w:rsidR="00C6229E">
          <w:headerReference w:type="even" r:id="rId12"/>
          <w:footnotePr>
            <w:numRestart w:val="eachSect"/>
          </w:footnotePr>
          <w:pgSz w:w="11907" w:h="16840" w:code="9"/>
          <w:pgMar w:top="1418" w:right="1134" w:bottom="1134" w:left="1134" w:header="680" w:footer="567" w:gutter="0"/>
          <w:cols w:space="720"/>
        </w:sect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lastRenderedPageBreak/>
        <w:t>*** 1st Change ***</w:t>
      </w:r>
      <w:bookmarkStart w:id="3" w:name="_Toc524420368"/>
    </w:p>
    <w:p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4" w:name="_Toc19718569"/>
      <w:bookmarkEnd w:id="3"/>
      <w:r w:rsidRPr="00DD7510">
        <w:rPr>
          <w:rFonts w:ascii="Arial" w:eastAsia="Times New Roman" w:hAnsi="Arial"/>
          <w:sz w:val="28"/>
          <w:lang w:eastAsia="x-none"/>
        </w:rPr>
        <w:t>5.3.4</w:t>
      </w:r>
      <w:r w:rsidRPr="00DD7510">
        <w:rPr>
          <w:rFonts w:ascii="Arial" w:eastAsia="Times New Roman" w:hAnsi="Arial"/>
          <w:sz w:val="28"/>
          <w:lang w:eastAsia="x-none"/>
        </w:rPr>
        <w:tab/>
        <w:t>Charging-Rule-Definition AVP (All access types)</w:t>
      </w:r>
      <w:bookmarkEnd w:id="4"/>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Charging-Rule-Definition AVP (AVP code 1003) is of type Grouped, and it defines the PCC rule sent by the PCRF to the PCEF. The Charging-Rule-Name AVP uniquely identifies the PCC rule and it is used to reference to a PCC rule in communication between the PCEF and the PCRF within one IP CAN session. The Flow-Information AVP(s) or the application detection filter</w:t>
      </w:r>
      <w:r w:rsidRPr="00DD7510">
        <w:rPr>
          <w:rFonts w:eastAsia="宋体" w:hint="eastAsia"/>
          <w:lang w:eastAsia="zh-CN"/>
        </w:rPr>
        <w:t xml:space="preserve"> </w:t>
      </w:r>
      <w:r w:rsidRPr="00DD7510">
        <w:rPr>
          <w:rFonts w:eastAsia="宋体"/>
          <w:lang w:eastAsia="zh-CN"/>
        </w:rPr>
        <w:t xml:space="preserve">referenced by the </w:t>
      </w:r>
      <w:r w:rsidRPr="00DD7510">
        <w:rPr>
          <w:rFonts w:eastAsia="宋体" w:hint="eastAsia"/>
          <w:lang w:eastAsia="zh-CN"/>
        </w:rPr>
        <w:t>TDF-Application-Identifier AVP</w:t>
      </w:r>
      <w:r w:rsidRPr="00DD7510">
        <w:rPr>
          <w:rFonts w:eastAsia="Times New Roman"/>
        </w:rPr>
        <w:t xml:space="preserve"> determines the traffic that belongs to the service data flow. Either Flow-Information AVP(s) or </w:t>
      </w:r>
      <w:r w:rsidRPr="00DD7510">
        <w:rPr>
          <w:rFonts w:eastAsia="宋体" w:hint="eastAsia"/>
          <w:lang w:eastAsia="zh-CN"/>
        </w:rPr>
        <w:t xml:space="preserve">TDF-Application-Identifier AVP </w:t>
      </w:r>
      <w:r w:rsidRPr="00DD7510">
        <w:rPr>
          <w:rFonts w:eastAsia="Times New Roman"/>
        </w:rPr>
        <w:t>shall exist in a Charging-Rule-Definition AVP.</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If optional AVP(s) within a Charging-Rule-Definition AVP are omitted, but corresponding information has been provided in previous Gx messages, the previous information remains valid. If Flow-Information AVP(s) are supplied, they replace all previous Flow-Information AVP(s). If Flows AVP(s) are supplied, they replace all previous Flows AVP(s).</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PS-to-CS-Session-Continuity AVP indicates if a service data flow is a candidate for PS to CS session continuity.</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Flows AVP may appear if and only if AF-Charging-Identifier AVP is also present.</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AF-Signalling-Protocol AVP may appear if the PCC Rule applies for IMS signalling.</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Monitoring-Key AVP contains the monitoring key that may apply to the PCC rule.</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lang w:eastAsia="ko-KR"/>
        </w:rPr>
        <w:t xml:space="preserve">Mute-Notification </w:t>
      </w:r>
      <w:r w:rsidRPr="00DD7510">
        <w:rPr>
          <w:rFonts w:eastAsia="宋体" w:hint="eastAsia"/>
          <w:lang w:eastAsia="zh-CN"/>
        </w:rPr>
        <w:t>status</w:t>
      </w:r>
      <w:r w:rsidRPr="00DD7510">
        <w:rPr>
          <w:rFonts w:eastAsia="Times New Roman"/>
          <w:lang w:eastAsia="ko-KR"/>
        </w:rPr>
        <w:t xml:space="preserve"> shall not be changed during </w:t>
      </w:r>
      <w:r w:rsidRPr="00DD7510">
        <w:rPr>
          <w:rFonts w:eastAsia="宋体" w:hint="eastAsia"/>
          <w:lang w:eastAsia="zh-CN"/>
        </w:rPr>
        <w:t>the lifetime of the PCC rules</w:t>
      </w:r>
      <w:r w:rsidRPr="00DD7510">
        <w:rPr>
          <w:rFonts w:eastAsia="Times New Roman"/>
          <w:lang w:eastAsia="ko-KR"/>
        </w:rPr>
        <w:t>.</w:t>
      </w:r>
    </w:p>
    <w:p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 xml:space="preserve">Sponsor-Identity AVP and Application-Service-Provider-Identity AVP shall be included if </w:t>
      </w:r>
      <w:r w:rsidRPr="00DD7510">
        <w:rPr>
          <w:rFonts w:eastAsia="宋体" w:hint="eastAsia"/>
        </w:rPr>
        <w:t>the Reporting-Level AVP is set to the value SPONSORED_CONNECTIVITY_LEVEL</w:t>
      </w:r>
      <w:r w:rsidRPr="00DD7510">
        <w:rPr>
          <w:rFonts w:eastAsia="Times New Roman"/>
        </w:rPr>
        <w:t xml:space="preserve"> for the service data flow.</w:t>
      </w:r>
    </w:p>
    <w:p w:rsidR="00DD7510" w:rsidRPr="00DD7510" w:rsidRDefault="00DD7510" w:rsidP="00DD7510">
      <w:pPr>
        <w:overflowPunct w:val="0"/>
        <w:autoSpaceDE w:val="0"/>
        <w:autoSpaceDN w:val="0"/>
        <w:adjustRightInd w:val="0"/>
        <w:textAlignment w:val="baseline"/>
        <w:rPr>
          <w:rFonts w:eastAsia="宋体"/>
          <w:lang w:eastAsia="zh-CN"/>
        </w:rPr>
      </w:pPr>
      <w:r w:rsidRPr="00DD7510">
        <w:rPr>
          <w:rFonts w:eastAsia="Times New Roman"/>
        </w:rPr>
        <w:t>Required-Access-Info</w:t>
      </w:r>
      <w:r w:rsidRPr="00DD7510">
        <w:rPr>
          <w:rFonts w:eastAsia="Times New Roman" w:hint="eastAsia"/>
        </w:rPr>
        <w:t xml:space="preserve"> </w:t>
      </w:r>
      <w:r w:rsidRPr="00DD7510">
        <w:rPr>
          <w:rFonts w:eastAsia="宋体" w:hint="eastAsia"/>
          <w:lang w:eastAsia="zh-CN"/>
        </w:rPr>
        <w:t xml:space="preserve">AVP may appear if </w:t>
      </w:r>
      <w:r w:rsidRPr="00DD7510">
        <w:rPr>
          <w:rFonts w:eastAsia="Times New Roman"/>
        </w:rPr>
        <w:t>the AF requests PCRF to report</w:t>
      </w:r>
      <w:r w:rsidRPr="00DD7510">
        <w:rPr>
          <w:rFonts w:eastAsia="Times New Roman" w:hint="eastAsia"/>
        </w:rPr>
        <w:t xml:space="preserve"> user</w:t>
      </w:r>
      <w:r w:rsidRPr="00DD7510">
        <w:rPr>
          <w:rFonts w:eastAsia="Times New Roman"/>
        </w:rPr>
        <w:t xml:space="preserve"> </w:t>
      </w:r>
      <w:r w:rsidRPr="00DD7510">
        <w:rPr>
          <w:rFonts w:eastAsia="宋体" w:hint="eastAsia"/>
          <w:lang w:eastAsia="zh-CN"/>
        </w:rPr>
        <w:t>a</w:t>
      </w:r>
      <w:r w:rsidRPr="00DD7510">
        <w:rPr>
          <w:rFonts w:eastAsia="Times New Roman" w:hint="eastAsia"/>
        </w:rPr>
        <w:t>ccess</w:t>
      </w:r>
      <w:r w:rsidRPr="00DD7510">
        <w:rPr>
          <w:rFonts w:eastAsia="Times New Roman"/>
        </w:rPr>
        <w:t xml:space="preserve"> </w:t>
      </w:r>
      <w:r w:rsidRPr="00DD7510">
        <w:rPr>
          <w:rFonts w:eastAsia="宋体" w:hint="eastAsia"/>
          <w:lang w:eastAsia="zh-CN"/>
        </w:rPr>
        <w:t>n</w:t>
      </w:r>
      <w:r w:rsidRPr="00DD7510">
        <w:rPr>
          <w:rFonts w:eastAsia="Times New Roman" w:hint="eastAsia"/>
        </w:rPr>
        <w:t>etwork</w:t>
      </w:r>
      <w:r w:rsidRPr="00DD7510">
        <w:rPr>
          <w:rFonts w:eastAsia="宋体" w:hint="eastAsia"/>
          <w:lang w:eastAsia="zh-CN"/>
        </w:rPr>
        <w:t xml:space="preserve"> </w:t>
      </w:r>
      <w:r w:rsidRPr="00DD7510">
        <w:rPr>
          <w:rFonts w:eastAsia="Times New Roman" w:hint="eastAsia"/>
        </w:rPr>
        <w:t>information</w:t>
      </w:r>
      <w:r w:rsidRPr="00DD7510">
        <w:rPr>
          <w:rFonts w:eastAsia="宋体" w:hint="eastAsia"/>
          <w:lang w:eastAsia="zh-CN"/>
        </w:rPr>
        <w:t>.</w:t>
      </w:r>
      <w:r w:rsidRPr="00DD7510">
        <w:rPr>
          <w:rFonts w:eastAsia="宋体"/>
          <w:lang w:eastAsia="zh-CN"/>
        </w:rPr>
        <w:t xml:space="preserve"> </w:t>
      </w:r>
    </w:p>
    <w:p w:rsidR="00DD7510" w:rsidRPr="00DD7510" w:rsidRDefault="00DD7510" w:rsidP="00DD7510">
      <w:pPr>
        <w:overflowPunct w:val="0"/>
        <w:autoSpaceDE w:val="0"/>
        <w:autoSpaceDN w:val="0"/>
        <w:adjustRightInd w:val="0"/>
        <w:textAlignment w:val="baseline"/>
        <w:rPr>
          <w:rFonts w:eastAsia="Batang"/>
        </w:rPr>
      </w:pPr>
      <w:r w:rsidRPr="00DD7510">
        <w:rPr>
          <w:rFonts w:eastAsia="宋体"/>
          <w:lang w:eastAsia="zh-CN"/>
        </w:rPr>
        <w:t>Sharing-Key-UL AVP and/or Sharing-Key-DL AVP may appear if the PCC rule is a candidate for resource sharing.</w:t>
      </w:r>
    </w:p>
    <w:p w:rsidR="00DD7510" w:rsidRPr="00DD7510" w:rsidRDefault="00DD7510" w:rsidP="00DD7510">
      <w:pPr>
        <w:overflowPunct w:val="0"/>
        <w:autoSpaceDE w:val="0"/>
        <w:autoSpaceDN w:val="0"/>
        <w:adjustRightInd w:val="0"/>
        <w:textAlignment w:val="baseline"/>
        <w:rPr>
          <w:rFonts w:eastAsia="Times New Roman" w:hint="eastAsia"/>
          <w:lang w:eastAsia="zh-CN"/>
        </w:rPr>
      </w:pPr>
      <w:r w:rsidRPr="00DD7510">
        <w:rPr>
          <w:rFonts w:eastAsia="Times New Roman" w:hint="eastAsia"/>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rsidR="00DD7510" w:rsidRPr="00DD7510" w:rsidRDefault="00DD7510" w:rsidP="00DD7510">
      <w:pPr>
        <w:overflowPunct w:val="0"/>
        <w:autoSpaceDE w:val="0"/>
        <w:autoSpaceDN w:val="0"/>
        <w:adjustRightInd w:val="0"/>
        <w:textAlignment w:val="baseline"/>
        <w:rPr>
          <w:rFonts w:eastAsia="Times New Roman"/>
          <w:lang w:eastAsia="zh-CN"/>
        </w:rPr>
      </w:pPr>
      <w:r w:rsidRPr="00DD7510">
        <w:rPr>
          <w:rFonts w:eastAsia="Times New Roman"/>
          <w:lang w:eastAsia="zh-CN"/>
        </w:rPr>
        <w:t>The Content-Version</w:t>
      </w:r>
      <w:r w:rsidRPr="00DD7510">
        <w:rPr>
          <w:rFonts w:eastAsia="Times New Roman" w:hint="eastAsia"/>
          <w:lang w:eastAsia="zh-CN"/>
        </w:rPr>
        <w:t xml:space="preserve"> AVP</w:t>
      </w:r>
      <w:r w:rsidRPr="00DD7510">
        <w:rPr>
          <w:rFonts w:eastAsia="Times New Roman"/>
          <w:lang w:eastAsia="zh-CN"/>
        </w:rPr>
        <w:t xml:space="preserve"> may</w:t>
      </w:r>
      <w:r w:rsidRPr="00DD7510">
        <w:rPr>
          <w:rFonts w:eastAsia="Times New Roman" w:hint="eastAsia"/>
          <w:lang w:eastAsia="zh-CN"/>
        </w:rPr>
        <w:t xml:space="preserve"> be included if the PCC rule is</w:t>
      </w:r>
      <w:r w:rsidRPr="00DD7510">
        <w:rPr>
          <w:rFonts w:eastAsia="Times New Roman"/>
          <w:lang w:eastAsia="zh-CN"/>
        </w:rPr>
        <w:t xml:space="preserve"> install</w:t>
      </w:r>
      <w:r w:rsidRPr="00DD7510">
        <w:rPr>
          <w:rFonts w:eastAsia="Times New Roman" w:hint="eastAsia"/>
          <w:lang w:eastAsia="zh-CN"/>
        </w:rPr>
        <w:t>ed or modified.</w:t>
      </w:r>
      <w:r w:rsidRPr="00DD7510">
        <w:rPr>
          <w:rFonts w:eastAsia="Times New Roman"/>
          <w:lang w:eastAsia="zh-CN"/>
        </w:rPr>
        <w:t xml:space="preserve"> </w:t>
      </w:r>
    </w:p>
    <w:p w:rsidR="00DD7510" w:rsidRPr="00DD7510" w:rsidRDefault="00DD7510" w:rsidP="00DD7510">
      <w:pPr>
        <w:overflowPunct w:val="0"/>
        <w:autoSpaceDE w:val="0"/>
        <w:autoSpaceDN w:val="0"/>
        <w:adjustRightInd w:val="0"/>
        <w:textAlignment w:val="baseline"/>
        <w:rPr>
          <w:ins w:id="5" w:author="Huang Zhenning" w:date="2019-10-09T14:08:00Z"/>
          <w:rFonts w:eastAsia="Times New Roman"/>
          <w:lang w:eastAsia="zh-CN"/>
        </w:rPr>
      </w:pPr>
      <w:r w:rsidRPr="00DD7510">
        <w:rPr>
          <w:rFonts w:eastAsia="Times New Roman"/>
          <w:lang w:eastAsia="zh-CN"/>
        </w:rPr>
        <w:t>The Max</w:t>
      </w:r>
      <w:r w:rsidRPr="00DD7510">
        <w:rPr>
          <w:rFonts w:eastAsia="Times New Roman" w:hint="eastAsia"/>
          <w:lang w:eastAsia="zh-CN"/>
        </w:rPr>
        <w:t>-</w:t>
      </w:r>
      <w:r w:rsidRPr="00DD7510">
        <w:rPr>
          <w:rFonts w:eastAsia="Times New Roman"/>
          <w:lang w:eastAsia="zh-CN"/>
        </w:rPr>
        <w:t>PLR-DL AVP</w:t>
      </w:r>
      <w:r w:rsidRPr="00DD7510">
        <w:rPr>
          <w:rFonts w:eastAsia="Times New Roman" w:hint="eastAsia"/>
          <w:lang w:eastAsia="zh-CN"/>
        </w:rPr>
        <w:t xml:space="preserve"> and/or </w:t>
      </w:r>
      <w:r w:rsidRPr="00DD7510">
        <w:rPr>
          <w:rFonts w:eastAsia="Times New Roman"/>
          <w:lang w:eastAsia="zh-CN"/>
        </w:rPr>
        <w:t>Max-PLR-U</w:t>
      </w:r>
      <w:r w:rsidRPr="00DD7510">
        <w:rPr>
          <w:rFonts w:eastAsia="Times New Roman" w:hint="eastAsia"/>
          <w:lang w:eastAsia="zh-CN"/>
        </w:rPr>
        <w:t>L AVP</w:t>
      </w:r>
      <w:r w:rsidRPr="00DD7510">
        <w:rPr>
          <w:rFonts w:eastAsia="Times New Roman"/>
          <w:lang w:eastAsia="zh-CN"/>
        </w:rPr>
        <w:t xml:space="preserve"> may be included if the RAN-Support-Info feature is supported</w:t>
      </w:r>
      <w:r w:rsidRPr="00DD7510">
        <w:rPr>
          <w:rFonts w:eastAsia="Times New Roman" w:hint="eastAsia"/>
          <w:lang w:eastAsia="zh-CN"/>
        </w:rPr>
        <w:t>.</w:t>
      </w:r>
    </w:p>
    <w:p w:rsidR="00DD7510" w:rsidRPr="00DD7510" w:rsidRDefault="00DD7510" w:rsidP="00DD7510">
      <w:pPr>
        <w:overflowPunct w:val="0"/>
        <w:autoSpaceDE w:val="0"/>
        <w:autoSpaceDN w:val="0"/>
        <w:adjustRightInd w:val="0"/>
        <w:textAlignment w:val="baseline"/>
        <w:rPr>
          <w:rFonts w:eastAsia="Times New Roman"/>
        </w:rPr>
      </w:pPr>
      <w:ins w:id="6" w:author="Huang Zhenning" w:date="2019-10-09T14:08:00Z">
        <w:r w:rsidRPr="00DD7510">
          <w:rPr>
            <w:rFonts w:eastAsia="Times New Roman" w:hint="eastAsia"/>
          </w:rPr>
          <w:t>T</w:t>
        </w:r>
        <w:r w:rsidRPr="00DD7510">
          <w:rPr>
            <w:rFonts w:eastAsia="Times New Roman"/>
          </w:rPr>
          <w:t xml:space="preserve">he Caller-Information AVP and Callee-Information AVP may be included if </w:t>
        </w:r>
      </w:ins>
      <w:ins w:id="7" w:author="Huang Zhenning" w:date="2019-10-09T14:09:00Z">
        <w:r w:rsidRPr="00DD7510">
          <w:rPr>
            <w:rFonts w:eastAsia="Times New Roman"/>
          </w:rPr>
          <w:t>VBCLTE feature is supported.</w:t>
        </w:r>
      </w:ins>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AVP Format:</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Charging-Rule-Definition ::= &lt; AVP Header: 1003 &gt;</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Charging-Rule-Name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Service-Identifier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Rating-Group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Flow-Information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r w:rsidRPr="00DD7510">
        <w:rPr>
          <w:rFonts w:ascii="Courier New" w:eastAsia="Times New Roman" w:hAnsi="Courier New"/>
          <w:sz w:val="16"/>
        </w:rPr>
        <w:tab/>
      </w:r>
      <w:r w:rsidRPr="00DD7510">
        <w:rPr>
          <w:rFonts w:ascii="Courier New" w:eastAsia="Times New Roman" w:hAnsi="Courier New"/>
          <w:sz w:val="16"/>
        </w:rPr>
        <w:tab/>
        <w:t xml:space="preserve"> [ Default-Bearer-Indication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sz w:val="16"/>
        </w:rPr>
        <w:t xml:space="preserve"> [</w:t>
      </w:r>
      <w:r w:rsidRPr="00DD7510">
        <w:rPr>
          <w:rFonts w:ascii="Courier New" w:eastAsia="Times New Roman" w:hAnsi="Courier New" w:hint="eastAsia"/>
          <w:sz w:val="16"/>
        </w:rPr>
        <w:t xml:space="preserve"> TDF-Application-Identifier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Flow-Status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QoS-Information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PS-to-CS-Session-Continuity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Reporting-Level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Online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Offline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hint="eastAsia"/>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w:t>
      </w:r>
      <w:r w:rsidRPr="00DD7510">
        <w:rPr>
          <w:rFonts w:ascii="Courier New" w:eastAsia="Times New Roman" w:hAnsi="Courier New"/>
          <w:sz w:val="16"/>
          <w:lang w:eastAsia="zh-CN"/>
        </w:rPr>
        <w:t>Max-PLR</w:t>
      </w:r>
      <w:r w:rsidRPr="00DD7510">
        <w:rPr>
          <w:rFonts w:ascii="Courier New" w:eastAsia="Times New Roman" w:hAnsi="Courier New" w:hint="eastAsia"/>
          <w:sz w:val="16"/>
          <w:lang w:eastAsia="zh-CN"/>
        </w:rPr>
        <w:t>-DL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w:t>
      </w:r>
      <w:r w:rsidRPr="00DD7510">
        <w:rPr>
          <w:rFonts w:ascii="Courier New" w:eastAsia="Times New Roman" w:hAnsi="Courier New"/>
          <w:sz w:val="16"/>
          <w:lang w:eastAsia="zh-CN"/>
        </w:rPr>
        <w:t>Max-PLR</w:t>
      </w:r>
      <w:r w:rsidRPr="00DD7510">
        <w:rPr>
          <w:rFonts w:ascii="Courier New" w:eastAsia="Times New Roman" w:hAnsi="Courier New" w:hint="eastAsia"/>
          <w:sz w:val="16"/>
          <w:lang w:eastAsia="zh-CN"/>
        </w:rPr>
        <w:t>-UL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Metering-Method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lastRenderedPageBreak/>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Precedence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AF-Charging-Identifier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Flows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Monitoring-Key]</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sz w:val="16"/>
        </w:rPr>
        <w:t>0</w:t>
      </w:r>
      <w:r w:rsidRPr="00DD7510">
        <w:rPr>
          <w:rFonts w:ascii="Courier New" w:eastAsia="Times New Roman" w:hAnsi="Courier New" w:hint="eastAsia"/>
          <w:sz w:val="16"/>
        </w:rPr>
        <w:t>*</w:t>
      </w:r>
      <w:r w:rsidRPr="00DD7510">
        <w:rPr>
          <w:rFonts w:ascii="Courier New" w:eastAsia="Times New Roman" w:hAnsi="Courier New"/>
          <w:sz w:val="16"/>
        </w:rPr>
        <w:t>2</w:t>
      </w:r>
      <w:r w:rsidRPr="00DD7510">
        <w:rPr>
          <w:rFonts w:ascii="Courier New" w:eastAsia="Times New Roman" w:hAnsi="Courier New"/>
          <w:sz w:val="16"/>
        </w:rPr>
        <w:tab/>
        <w:t xml:space="preserve"> [ Redirect-Information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Mute-Notification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AF-Signalling-Protocol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Sponsor-Identity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r w:rsidRPr="00DD7510">
        <w:rPr>
          <w:rFonts w:ascii="Courier New" w:eastAsia="Times New Roman" w:hAnsi="Courier New" w:hint="eastAsia"/>
          <w:sz w:val="16"/>
        </w:rPr>
        <w:t xml:space="preserve"> </w:t>
      </w:r>
      <w:r w:rsidRPr="00DD7510">
        <w:rPr>
          <w:rFonts w:ascii="Courier New" w:eastAsia="Times New Roman" w:hAnsi="Courier New"/>
          <w:sz w:val="16"/>
        </w:rPr>
        <w:t>Application-Service-Provider-Identity</w:t>
      </w:r>
      <w:r w:rsidRPr="00DD7510">
        <w:rPr>
          <w:rFonts w:ascii="Courier New" w:eastAsia="Times New Roman" w:hAnsi="Courier New" w:hint="eastAsia"/>
          <w:sz w:val="16"/>
        </w:rPr>
        <w:t xml:space="preserve">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hint="eastAsia"/>
          <w:sz w:val="16"/>
        </w:rPr>
        <w:t xml:space="preserve">*[ </w:t>
      </w:r>
      <w:r w:rsidRPr="00DD7510">
        <w:rPr>
          <w:rFonts w:ascii="Courier New" w:eastAsia="Times New Roman" w:hAnsi="Courier New"/>
          <w:sz w:val="16"/>
        </w:rPr>
        <w:t>Required-Access-Info</w:t>
      </w:r>
      <w:r w:rsidRPr="00DD7510">
        <w:rPr>
          <w:rFonts w:ascii="Courier New" w:eastAsia="Times New Roman" w:hAnsi="Courier New" w:hint="eastAsia"/>
          <w:sz w:val="16"/>
        </w:rPr>
        <w:t xml:space="preserve"> ]</w:t>
      </w:r>
    </w:p>
    <w:p w:rsidR="00DD7510" w:rsidRPr="00DD7510" w:rsidRDefault="00DD7510" w:rsidP="00DD751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noProof/>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Sharing-Key-DL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hint="eastAsia"/>
          <w:noProof/>
          <w:sz w:val="16"/>
          <w:lang w:eastAsia="zh-CN"/>
        </w:rPr>
      </w:pP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t xml:space="preserve"> [ Sharing-Key-UL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hint="eastAsia"/>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Traffic-Steering-Policy-Identifier-DL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hint="eastAsia"/>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Traffic-Steering-Policy-Identifier-UL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Huang Zhenning" w:date="2019-10-09T14:03:00Z"/>
          <w:rFonts w:ascii="Courier New" w:eastAsia="Times New Roman" w:hAnsi="Courier New"/>
          <w:noProof/>
          <w:sz w:val="16"/>
        </w:rPr>
      </w:pP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t xml:space="preserve"> [ </w:t>
      </w:r>
      <w:r w:rsidRPr="00DD7510">
        <w:rPr>
          <w:rFonts w:ascii="Courier New" w:eastAsia="Times New Roman" w:hAnsi="Courier New"/>
          <w:noProof/>
          <w:sz w:val="16"/>
          <w:lang w:eastAsia="zh-CN"/>
        </w:rPr>
        <w:t>Content-Version</w:t>
      </w:r>
      <w:r w:rsidRPr="00DD7510">
        <w:rPr>
          <w:rFonts w:ascii="Courier New" w:eastAsia="Times New Roman" w:hAnsi="Courier New"/>
          <w:noProof/>
          <w:sz w:val="16"/>
        </w:rPr>
        <w:t xml:space="preserve"> ]</w:t>
      </w:r>
    </w:p>
    <w:p w:rsidR="00DD7510" w:rsidRPr="00DD7510" w:rsidRDefault="00DD7510" w:rsidP="00DD7510">
      <w:pPr>
        <w:tabs>
          <w:tab w:val="left" w:pos="384"/>
          <w:tab w:val="left" w:pos="768"/>
          <w:tab w:val="left" w:pos="1152"/>
          <w:tab w:val="left" w:pos="1536"/>
          <w:tab w:val="left" w:pos="1920"/>
          <w:tab w:val="left" w:pos="2304"/>
          <w:tab w:val="left" w:pos="276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Huang Zhenning" w:date="2019-10-09T14:04:00Z"/>
          <w:rFonts w:ascii="Courier New" w:eastAsia="Times New Roman" w:hAnsi="Courier New"/>
          <w:sz w:val="16"/>
        </w:rPr>
      </w:pPr>
      <w:ins w:id="10" w:author="Huang Zhenning" w:date="2019-10-09T14:03:00Z">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ins>
      <w:ins w:id="11" w:author="Huang Zhenning" w:date="2019-10-09T14:04:00Z">
        <w:r w:rsidRPr="00DD7510">
          <w:rPr>
            <w:rFonts w:ascii="Courier New" w:eastAsia="Times New Roman" w:hAnsi="Courier New"/>
            <w:sz w:val="16"/>
          </w:rPr>
          <w:t>[ Caller-Information ]</w:t>
        </w:r>
      </w:ins>
    </w:p>
    <w:p w:rsidR="00DD7510" w:rsidRPr="00DD7510" w:rsidRDefault="00DD7510" w:rsidP="00DD7510">
      <w:pPr>
        <w:tabs>
          <w:tab w:val="left" w:pos="384"/>
          <w:tab w:val="left" w:pos="768"/>
          <w:tab w:val="left" w:pos="1152"/>
          <w:tab w:val="left" w:pos="1536"/>
          <w:tab w:val="left" w:pos="1920"/>
          <w:tab w:val="left" w:pos="2304"/>
          <w:tab w:val="left" w:pos="276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12" w:author="Huang Zhenning" w:date="2019-10-09T14:04:00Z">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Callee-Information ]</w:t>
        </w:r>
      </w:ins>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AVP ]</w:t>
      </w:r>
    </w:p>
    <w:p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Pr="00BF216B">
        <w:rPr>
          <w:rFonts w:eastAsia="等线"/>
          <w:noProof/>
          <w:color w:val="0000FF"/>
          <w:sz w:val="28"/>
          <w:szCs w:val="28"/>
          <w:lang w:eastAsia="zh-CN"/>
        </w:rPr>
        <w:t>2</w:t>
      </w:r>
      <w:r w:rsidRPr="00BF216B">
        <w:rPr>
          <w:rFonts w:eastAsia="等线"/>
          <w:noProof/>
          <w:color w:val="0000FF"/>
          <w:sz w:val="28"/>
          <w:szCs w:val="28"/>
          <w:vertAlign w:val="superscript"/>
          <w:lang w:eastAsia="zh-CN"/>
        </w:rPr>
        <w:t>nd</w:t>
      </w:r>
      <w:r w:rsidRPr="00BF216B">
        <w:rPr>
          <w:rFonts w:eastAsia="等线"/>
          <w:noProof/>
          <w:color w:val="0000FF"/>
          <w:sz w:val="28"/>
          <w:szCs w:val="28"/>
        </w:rPr>
        <w:t xml:space="preserve"> Change ***</w:t>
      </w:r>
    </w:p>
    <w:p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3" w:name="_Toc19718708"/>
      <w:r w:rsidRPr="00DD7510">
        <w:rPr>
          <w:rFonts w:ascii="Arial" w:eastAsia="Times New Roman" w:hAnsi="Arial"/>
          <w:sz w:val="28"/>
          <w:lang w:eastAsia="x-none"/>
        </w:rPr>
        <w:t>5.4.0</w:t>
      </w:r>
      <w:r w:rsidRPr="00DD7510">
        <w:rPr>
          <w:rFonts w:ascii="Arial" w:eastAsia="Times New Roman" w:hAnsi="Arial"/>
          <w:sz w:val="28"/>
          <w:lang w:eastAsia="x-none"/>
        </w:rPr>
        <w:tab/>
        <w:t>General</w:t>
      </w:r>
      <w:bookmarkEnd w:id="13"/>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898"/>
        <w:gridCol w:w="3066"/>
        <w:gridCol w:w="1018"/>
        <w:gridCol w:w="1988"/>
      </w:tblGrid>
      <w:tr w:rsidR="00DD7510" w:rsidRPr="00DD7510" w:rsidTr="00B0334B">
        <w:trPr>
          <w:tblHeader/>
          <w:jc w:val="center"/>
        </w:trPr>
        <w:tc>
          <w:tcPr>
            <w:tcW w:w="1752"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lastRenderedPageBreak/>
              <w:t>Attribute Name</w:t>
            </w:r>
          </w:p>
        </w:tc>
        <w:tc>
          <w:tcPr>
            <w:tcW w:w="1898"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Reference</w:t>
            </w:r>
          </w:p>
        </w:tc>
        <w:tc>
          <w:tcPr>
            <w:tcW w:w="3368"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Description</w:t>
            </w:r>
          </w:p>
        </w:tc>
        <w:tc>
          <w:tcPr>
            <w:tcW w:w="1106"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Acc. Type</w:t>
            </w:r>
          </w:p>
        </w:tc>
        <w:tc>
          <w:tcPr>
            <w:tcW w:w="1988" w:type="dxa"/>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Applicability</w:t>
            </w:r>
            <w:r w:rsidRPr="00DD7510">
              <w:rPr>
                <w:rFonts w:ascii="Arial" w:eastAsia="Times New Roman" w:hAnsi="Arial"/>
                <w:b/>
                <w:sz w:val="18"/>
              </w:rPr>
              <w:br/>
              <w:t xml:space="preserve"> (notes 1, </w:t>
            </w:r>
            <w:r w:rsidRPr="00DD7510">
              <w:rPr>
                <w:rFonts w:ascii="Arial" w:eastAsia="Batang" w:hAnsi="Arial"/>
                <w:b/>
                <w:sz w:val="18"/>
                <w:lang w:eastAsia="ko-KR"/>
              </w:rPr>
              <w:t>4</w:t>
            </w:r>
            <w:r w:rsidRPr="00DD7510">
              <w:rPr>
                <w:rFonts w:ascii="Arial" w:eastAsia="Times New Roman" w:hAnsi="Arial"/>
                <w:b/>
                <w:sz w:val="18"/>
              </w:rPr>
              <w:t>)</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3GPP-Charging-Characteristics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lang w:bidi="ar-IQ"/>
              </w:rPr>
              <w:t xml:space="preserve">The Charging Characteristics applied to the </w:t>
            </w:r>
            <w:r w:rsidRPr="00DD7510">
              <w:rPr>
                <w:rFonts w:ascii="Arial" w:eastAsia="宋体" w:hAnsi="Arial" w:hint="eastAsia"/>
                <w:sz w:val="18"/>
                <w:lang w:eastAsia="zh-CN" w:bidi="ar-IQ"/>
              </w:rPr>
              <w:t xml:space="preserve">IP-CAN </w:t>
            </w:r>
            <w:r w:rsidRPr="00DD7510">
              <w:rPr>
                <w:rFonts w:ascii="Arial" w:eastAsia="Times New Roman" w:hAnsi="Arial"/>
                <w:sz w:val="18"/>
                <w:lang w:bidi="ar-IQ"/>
              </w:rPr>
              <w:t>session</w:t>
            </w:r>
            <w:r w:rsidRPr="00DD7510">
              <w:rPr>
                <w:rFonts w:ascii="Arial" w:eastAsia="宋体" w:hAnsi="Arial" w:hint="eastAsia"/>
                <w:sz w:val="18"/>
                <w:lang w:eastAsia="zh-CN" w:bidi="ar-IQ"/>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3GPP-GGSN-Address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 xml:space="preserve">The Ipv4 address of the </w:t>
            </w:r>
            <w:r w:rsidRPr="00DD7510">
              <w:rPr>
                <w:rFonts w:ascii="Arial" w:eastAsia="Batang" w:hAnsi="Arial" w:hint="eastAsia"/>
                <w:sz w:val="18"/>
              </w:rPr>
              <w:t>P-GW.</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 (NOTE 8)</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EPC-routed, 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3GPP-GGSN-Ipv6-Address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Ipv</w:t>
            </w:r>
            <w:r w:rsidRPr="00DD7510">
              <w:rPr>
                <w:rFonts w:ascii="Arial" w:eastAsia="Batang" w:hAnsi="Arial" w:hint="eastAsia"/>
                <w:sz w:val="18"/>
              </w:rPr>
              <w:t>6</w:t>
            </w:r>
            <w:r w:rsidRPr="00DD7510">
              <w:rPr>
                <w:rFonts w:ascii="Arial" w:eastAsia="Times New Roman" w:hAnsi="Arial"/>
                <w:sz w:val="18"/>
              </w:rPr>
              <w:t xml:space="preserve"> address of the </w:t>
            </w:r>
            <w:r w:rsidRPr="00DD7510">
              <w:rPr>
                <w:rFonts w:ascii="Arial" w:eastAsia="Batang" w:hAnsi="Arial" w:hint="eastAsia"/>
                <w:sz w:val="18"/>
              </w:rPr>
              <w:t>P-GW.</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 (NOTE 8)</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EPC-routed, ABC</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3GPP-MS-TimeZone</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 the offset between universal time and local time in steps of 15 minutes of where the MS currently resides.</w:t>
            </w: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3GPP-RAT-Type</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(NOTE 3)</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 which Radio Access Technology is currently serving the UE.</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3GPP-Selection-Mode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bidi="ar-IQ"/>
              </w:rPr>
            </w:pPr>
            <w:r w:rsidRPr="00DD7510">
              <w:rPr>
                <w:rFonts w:ascii="Arial" w:eastAsia="Times New Roman" w:hAnsi="Arial"/>
                <w:sz w:val="18"/>
                <w:lang w:bidi="ar-IQ"/>
              </w:rPr>
              <w:t>An index indicating how the APN was selected.</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3GPP-SGSN-Address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Ipv4 address of the SGSN</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 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3GPP-SGSN-Ipv6-Address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Ipv6 address of the SGSN</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val="sv-SE" w:eastAsia="ko-KR"/>
              </w:rPr>
            </w:pPr>
            <w:r w:rsidRPr="00DD7510">
              <w:rPr>
                <w:rFonts w:ascii="Arial" w:eastAsia="Times New Roman" w:hAnsi="Arial"/>
                <w:sz w:val="18"/>
                <w:lang w:val="sv-SE"/>
              </w:rPr>
              <w:t>3GPP-SGSN-MCC-MNC</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val="sv-SE" w:eastAsia="ko-KR"/>
              </w:rPr>
            </w:pPr>
            <w:r w:rsidRPr="00DD7510">
              <w:rPr>
                <w:rFonts w:ascii="Arial" w:eastAsia="Batang" w:hAnsi="Arial" w:hint="eastAsia"/>
                <w:sz w:val="18"/>
                <w:lang w:val="sv-SE" w:eastAsia="ko-KR"/>
              </w:rPr>
              <w:t>(NOTE 6)</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For GPRS the MCC and the MNC of the SGSN.</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For 3GPP/non-3GPP accesses the MCC and the MNC provided by the serving gateway (SGW, or AGW</w:t>
            </w:r>
            <w:r w:rsidRPr="00DD7510">
              <w:rPr>
                <w:rFonts w:ascii="Arial" w:eastAsia="Batang" w:hAnsi="Arial" w:hint="eastAsia"/>
                <w:sz w:val="18"/>
                <w:lang w:eastAsia="ko-KR"/>
              </w:rPr>
              <w:t xml:space="preserve"> or TWAG</w:t>
            </w:r>
            <w:r w:rsidRPr="00DD7510">
              <w:rPr>
                <w:rFonts w:ascii="Arial" w:eastAsia="Times New Roman" w:hAnsi="Arial"/>
                <w:sz w:val="18"/>
              </w:rPr>
              <w:t>).</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3GPP-User-Location-Info</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details of where the UE is currently located (e.g. SAI, CGI</w:t>
            </w:r>
            <w:r w:rsidRPr="00DD7510">
              <w:rPr>
                <w:rFonts w:ascii="Arial" w:eastAsia="Times New Roman" w:hAnsi="Arial" w:hint="eastAsia"/>
                <w:sz w:val="18"/>
              </w:rPr>
              <w:t xml:space="preserve"> or eNode</w:t>
            </w:r>
            <w:r w:rsidRPr="00DD7510">
              <w:rPr>
                <w:rFonts w:ascii="Arial" w:eastAsia="MS Mincho" w:hAnsi="Arial" w:hint="eastAsia"/>
                <w:sz w:val="18"/>
                <w:lang w:eastAsia="zh-CN"/>
              </w:rPr>
              <w:t xml:space="preserve">B </w:t>
            </w:r>
            <w:r w:rsidRPr="00DD7510">
              <w:rPr>
                <w:rFonts w:ascii="Arial" w:eastAsia="Times New Roman" w:hAnsi="Arial" w:hint="eastAsia"/>
                <w:sz w:val="18"/>
              </w:rPr>
              <w:t>ID</w:t>
            </w:r>
            <w:r w:rsidRPr="00DD7510">
              <w:rPr>
                <w:rFonts w:ascii="Arial" w:eastAsia="Times New Roman" w:hAnsi="Arial"/>
                <w:sz w:val="18"/>
              </w:rPr>
              <w:t>)</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3GPP2-BSID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3GPP2 X.S0057 [</w:t>
            </w:r>
            <w:r w:rsidRPr="00DD7510">
              <w:rPr>
                <w:rFonts w:ascii="Arial" w:eastAsia="Batang" w:hAnsi="Arial"/>
                <w:sz w:val="18"/>
              </w:rPr>
              <w:t>24</w:t>
            </w:r>
            <w:r w:rsidRPr="00DD7510">
              <w:rPr>
                <w:rFonts w:ascii="Arial" w:eastAsia="Times New Roman" w:hAnsi="Arial"/>
                <w:sz w:val="18"/>
              </w:rPr>
              <w:t>]</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For 3GPP2 indicates the BSID of where the UE is currently located (e.g. Cell-Id, SID, NID).</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3GPP2 (5535) [</w:t>
            </w:r>
            <w:r w:rsidRPr="00DD7510">
              <w:rPr>
                <w:rFonts w:ascii="Arial" w:eastAsia="Batang" w:hAnsi="Arial"/>
                <w:sz w:val="18"/>
              </w:rPr>
              <w:t>24</w:t>
            </w:r>
            <w:r w:rsidRPr="00DD7510">
              <w:rPr>
                <w:rFonts w:ascii="Arial" w:eastAsia="Times New Roman"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value 5535, identifying 3GPP2, in a Supported-Vendor-Id AVP.</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This AVP shall have the 'M'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3GPP2</w:t>
            </w:r>
            <w:r w:rsidRPr="00DD7510">
              <w:rPr>
                <w:rFonts w:ascii="Arial" w:eastAsia="宋体" w:hAnsi="Arial" w:hint="eastAsia"/>
                <w:sz w:val="18"/>
                <w:lang w:eastAsia="zh-CN"/>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Non-3GPP-EPS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Access</w:t>
            </w:r>
            <w:r w:rsidRPr="00DD7510">
              <w:rPr>
                <w:rFonts w:ascii="Arial" w:eastAsia="Times New Roman" w:hAnsi="Arial"/>
                <w:sz w:val="18"/>
              </w:rPr>
              <w:noBreakHyphen/>
              <w:t>Network-Charging-Address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the IP Address of the network entity within the access network performing charging (e.g. the GGSN IP address).</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Access</w:t>
            </w:r>
            <w:r w:rsidRPr="00DD7510">
              <w:rPr>
                <w:rFonts w:ascii="Arial" w:eastAsia="Times New Roman" w:hAnsi="Arial"/>
                <w:sz w:val="18"/>
              </w:rPr>
              <w:noBreakHyphen/>
              <w:t>Network-Charging-Identifier-Value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a charging identifier (e.g. GCID).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AF-Charging-Identifier</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AF charging identifier that may be used in charging correlation. For IMS the ICID. This AVP may only be included in a Charging-Rule-definition AVP if the SERVICE_IDENTIFIER_LEVEL reporting is being selected with the Reporting-Level AVP.</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AF-Signalling-Protocol</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noProof/>
                <w:sz w:val="18"/>
              </w:rPr>
            </w:pPr>
            <w:r w:rsidRPr="00DD7510">
              <w:rPr>
                <w:rFonts w:ascii="Arial" w:eastAsia="Times New Roman" w:hAnsi="Arial"/>
                <w:noProof/>
                <w:sz w:val="18"/>
              </w:rPr>
              <w:t>Indicates the protocol used for signalling between the UE and the AF.</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ProvAF-signalFlow</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AN-Trusted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29.</w:t>
            </w:r>
            <w:r w:rsidRPr="00DD7510">
              <w:rPr>
                <w:rFonts w:ascii="Arial" w:eastAsia="MS Mincho" w:hAnsi="Arial"/>
                <w:sz w:val="18"/>
                <w:lang w:eastAsia="zh-CN"/>
              </w:rPr>
              <w:t>273</w:t>
            </w:r>
            <w:r w:rsidRPr="00DD7510">
              <w:rPr>
                <w:rFonts w:ascii="Arial" w:eastAsia="MS Mincho" w:hAnsi="Arial"/>
                <w:sz w:val="18"/>
              </w:rPr>
              <w:t> [</w:t>
            </w:r>
            <w:r w:rsidRPr="00DD7510">
              <w:rPr>
                <w:rFonts w:ascii="Arial" w:eastAsia="MS Mincho" w:hAnsi="Arial"/>
                <w:sz w:val="18"/>
                <w:lang w:eastAsia="zh-CN"/>
              </w:rPr>
              <w:t>48</w:t>
            </w:r>
            <w:r w:rsidRPr="00DD7510">
              <w:rPr>
                <w:rFonts w:ascii="Arial" w:eastAsia="MS Mincho" w:hAnsi="Arial"/>
                <w:sz w:val="18"/>
              </w:rPr>
              <w:t>]</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 xml:space="preserve">Indicates whether the access network is trusted or untrusted for the Non-3GPP access network. This AVP shall have the </w:t>
            </w:r>
            <w:r w:rsidRPr="00DD7510">
              <w:rPr>
                <w:rFonts w:ascii="Arial" w:eastAsia="MS Mincho"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Non-3GPP-EPS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Application-Service-Provider-Identity</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For sponsored connectivity, the identity of the application service provider that is delivering a service to a end user.</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SponsoredConnectivity</w:t>
            </w:r>
          </w:p>
        </w:tc>
      </w:tr>
      <w:tr w:rsidR="00DD7510" w:rsidRPr="00DD7510" w:rsidTr="00B0334B">
        <w:tblPrEx>
          <w:tblLook w:val="04A0" w:firstRow="1" w:lastRow="0" w:firstColumn="1" w:lastColumn="0" w:noHBand="0" w:noVBand="1"/>
        </w:tblPrEx>
        <w:trPr>
          <w:jc w:val="center"/>
        </w:trPr>
        <w:tc>
          <w:tcPr>
            <w:tcW w:w="1752" w:type="dxa"/>
            <w:tcBorders>
              <w:top w:val="single" w:sz="4" w:space="0" w:color="auto"/>
              <w:left w:val="single" w:sz="12"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BSSID</w:t>
            </w:r>
          </w:p>
        </w:tc>
        <w:tc>
          <w:tcPr>
            <w:tcW w:w="1898"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32.299 [19]</w:t>
            </w:r>
          </w:p>
        </w:tc>
        <w:tc>
          <w:tcPr>
            <w:tcW w:w="3368"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noProof/>
                <w:sz w:val="18"/>
              </w:rPr>
              <w:t>Contains the BSSID of the access point where UE is located.</w:t>
            </w:r>
          </w:p>
        </w:tc>
        <w:tc>
          <w:tcPr>
            <w:tcW w:w="1106"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Called-Station-I</w:t>
            </w:r>
            <w:r w:rsidRPr="00DD7510">
              <w:rPr>
                <w:rFonts w:ascii="Arial" w:eastAsia="Batang" w:hAnsi="Arial" w:hint="eastAsia"/>
                <w:sz w:val="18"/>
                <w:lang w:eastAsia="ko-KR"/>
              </w:rPr>
              <w:t>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ins w:id="14" w:author="Huang Zhenning" w:date="2019-10-09T14:06:00Z"/>
        </w:trPr>
        <w:tc>
          <w:tcPr>
            <w:tcW w:w="1752" w:type="dxa"/>
          </w:tcPr>
          <w:p w:rsidR="00DD7510" w:rsidRPr="00DD7510" w:rsidRDefault="00DD7510" w:rsidP="00DD7510">
            <w:pPr>
              <w:keepNext/>
              <w:keepLines/>
              <w:overflowPunct w:val="0"/>
              <w:autoSpaceDE w:val="0"/>
              <w:autoSpaceDN w:val="0"/>
              <w:adjustRightInd w:val="0"/>
              <w:spacing w:after="0"/>
              <w:textAlignment w:val="baseline"/>
              <w:rPr>
                <w:ins w:id="15" w:author="Huang Zhenning" w:date="2019-10-09T14:06:00Z"/>
                <w:rFonts w:ascii="Arial" w:eastAsia="Times New Roman" w:hAnsi="Arial"/>
                <w:sz w:val="18"/>
              </w:rPr>
            </w:pPr>
            <w:ins w:id="16" w:author="Huang Zhenning" w:date="2019-10-09T14:06:00Z">
              <w:r w:rsidRPr="00DD7510">
                <w:rPr>
                  <w:rFonts w:ascii="Arial" w:eastAsia="Times New Roman" w:hAnsi="Arial" w:hint="eastAsia"/>
                  <w:sz w:val="18"/>
                </w:rPr>
                <w:t>C</w:t>
              </w:r>
              <w:r w:rsidRPr="00DD7510">
                <w:rPr>
                  <w:rFonts w:ascii="Arial" w:eastAsia="Times New Roman" w:hAnsi="Arial"/>
                  <w:sz w:val="18"/>
                </w:rPr>
                <w:t>allee-Information</w:t>
              </w:r>
            </w:ins>
          </w:p>
        </w:tc>
        <w:tc>
          <w:tcPr>
            <w:tcW w:w="1898" w:type="dxa"/>
          </w:tcPr>
          <w:p w:rsidR="00DD7510" w:rsidRPr="00DD7510" w:rsidRDefault="00DD7510" w:rsidP="00DD7510">
            <w:pPr>
              <w:keepNext/>
              <w:keepLines/>
              <w:overflowPunct w:val="0"/>
              <w:autoSpaceDE w:val="0"/>
              <w:autoSpaceDN w:val="0"/>
              <w:adjustRightInd w:val="0"/>
              <w:spacing w:after="0"/>
              <w:textAlignment w:val="baseline"/>
              <w:rPr>
                <w:ins w:id="17" w:author="Huang Zhenning" w:date="2019-10-09T14:06:00Z"/>
                <w:rFonts w:ascii="Arial" w:eastAsia="Times New Roman" w:hAnsi="Arial"/>
                <w:sz w:val="18"/>
              </w:rPr>
            </w:pPr>
            <w:ins w:id="18" w:author="Huang Zhenning" w:date="2019-10-09T14:07:00Z">
              <w:r w:rsidRPr="00DD7510">
                <w:rPr>
                  <w:rFonts w:ascii="Arial" w:eastAsia="Times New Roman" w:hAnsi="Arial"/>
                  <w:sz w:val="18"/>
                </w:rPr>
                <w:t>3GPP TS 29.214 [10]</w:t>
              </w:r>
            </w:ins>
          </w:p>
        </w:tc>
        <w:tc>
          <w:tcPr>
            <w:tcW w:w="3368" w:type="dxa"/>
          </w:tcPr>
          <w:p w:rsidR="00DD7510" w:rsidRPr="00DD7510" w:rsidRDefault="00DD7510" w:rsidP="00DD7510">
            <w:pPr>
              <w:keepNext/>
              <w:keepLines/>
              <w:overflowPunct w:val="0"/>
              <w:autoSpaceDE w:val="0"/>
              <w:autoSpaceDN w:val="0"/>
              <w:adjustRightInd w:val="0"/>
              <w:spacing w:after="0"/>
              <w:textAlignment w:val="baseline"/>
              <w:rPr>
                <w:ins w:id="19" w:author="Huang Zhenning" w:date="2019-10-09T14:06:00Z"/>
                <w:rFonts w:ascii="Arial" w:eastAsia="Times New Roman" w:hAnsi="Arial"/>
                <w:sz w:val="18"/>
              </w:rPr>
            </w:pPr>
            <w:ins w:id="20" w:author="Huang Zhenning" w:date="2019-10-09T14:07:00Z">
              <w:r w:rsidRPr="00DD7510">
                <w:rPr>
                  <w:rFonts w:ascii="Arial" w:eastAsia="Times New Roman" w:hAnsi="Arial" w:hint="eastAsia"/>
                  <w:sz w:val="18"/>
                </w:rPr>
                <w:t>C</w:t>
              </w:r>
              <w:r w:rsidRPr="00DD7510">
                <w:rPr>
                  <w:rFonts w:ascii="Arial" w:eastAsia="Times New Roman" w:hAnsi="Arial"/>
                  <w:sz w:val="18"/>
                </w:rPr>
                <w:t>ontains the callee information.</w:t>
              </w:r>
            </w:ins>
          </w:p>
        </w:tc>
        <w:tc>
          <w:tcPr>
            <w:tcW w:w="1106" w:type="dxa"/>
          </w:tcPr>
          <w:p w:rsidR="00DD7510" w:rsidRPr="00DD7510" w:rsidRDefault="00DD7510" w:rsidP="00DD7510">
            <w:pPr>
              <w:keepNext/>
              <w:keepLines/>
              <w:overflowPunct w:val="0"/>
              <w:autoSpaceDE w:val="0"/>
              <w:autoSpaceDN w:val="0"/>
              <w:adjustRightInd w:val="0"/>
              <w:spacing w:after="0"/>
              <w:textAlignment w:val="baseline"/>
              <w:rPr>
                <w:ins w:id="21" w:author="Huang Zhenning" w:date="2019-10-09T14:06:00Z"/>
                <w:rFonts w:ascii="Arial" w:eastAsia="Times New Roman" w:hAnsi="Arial"/>
                <w:sz w:val="18"/>
              </w:rPr>
            </w:pPr>
            <w:ins w:id="22" w:author="Huang Zhenning" w:date="2019-10-09T14:06:00Z">
              <w:r w:rsidRPr="00DD7510">
                <w:rPr>
                  <w:rFonts w:ascii="Arial" w:eastAsia="MS Mincho" w:hAnsi="Arial"/>
                  <w:sz w:val="18"/>
                </w:rPr>
                <w:t>EPS</w:t>
              </w:r>
            </w:ins>
          </w:p>
        </w:tc>
        <w:tc>
          <w:tcPr>
            <w:tcW w:w="1988" w:type="dxa"/>
          </w:tcPr>
          <w:p w:rsidR="00DD7510" w:rsidRPr="00DD7510" w:rsidRDefault="00DD7510" w:rsidP="00DD7510">
            <w:pPr>
              <w:keepNext/>
              <w:keepLines/>
              <w:overflowPunct w:val="0"/>
              <w:autoSpaceDE w:val="0"/>
              <w:autoSpaceDN w:val="0"/>
              <w:adjustRightInd w:val="0"/>
              <w:spacing w:after="0"/>
              <w:textAlignment w:val="baseline"/>
              <w:rPr>
                <w:ins w:id="23" w:author="Huang Zhenning" w:date="2019-10-09T14:06:00Z"/>
                <w:rFonts w:ascii="Arial" w:eastAsia="Times New Roman" w:hAnsi="Arial"/>
                <w:sz w:val="18"/>
              </w:rPr>
            </w:pPr>
            <w:ins w:id="24" w:author="Huang Zhenning" w:date="2019-10-09T14:06:00Z">
              <w:r w:rsidRPr="00DD7510">
                <w:rPr>
                  <w:rFonts w:ascii="Arial" w:eastAsia="Times New Roman" w:hAnsi="Arial" w:hint="eastAsia"/>
                  <w:sz w:val="18"/>
                </w:rPr>
                <w:t>V</w:t>
              </w:r>
              <w:r w:rsidRPr="00DD7510">
                <w:rPr>
                  <w:rFonts w:ascii="Arial" w:eastAsia="Times New Roman" w:hAnsi="Arial"/>
                  <w:sz w:val="18"/>
                </w:rPr>
                <w:t>BCLTE</w:t>
              </w:r>
            </w:ins>
          </w:p>
        </w:tc>
      </w:tr>
      <w:tr w:rsidR="00DD7510" w:rsidRPr="00DD7510" w:rsidTr="00B0334B">
        <w:trPr>
          <w:jc w:val="center"/>
          <w:ins w:id="25" w:author="Huang Zhenning" w:date="2019-10-09T14:06:00Z"/>
        </w:trPr>
        <w:tc>
          <w:tcPr>
            <w:tcW w:w="1752" w:type="dxa"/>
          </w:tcPr>
          <w:p w:rsidR="00DD7510" w:rsidRPr="00DD7510" w:rsidRDefault="00DD7510" w:rsidP="00DD7510">
            <w:pPr>
              <w:keepNext/>
              <w:keepLines/>
              <w:overflowPunct w:val="0"/>
              <w:autoSpaceDE w:val="0"/>
              <w:autoSpaceDN w:val="0"/>
              <w:adjustRightInd w:val="0"/>
              <w:spacing w:after="0"/>
              <w:textAlignment w:val="baseline"/>
              <w:rPr>
                <w:ins w:id="26" w:author="Huang Zhenning" w:date="2019-10-09T14:06:00Z"/>
                <w:rFonts w:ascii="Arial" w:eastAsia="Times New Roman" w:hAnsi="Arial"/>
                <w:sz w:val="18"/>
              </w:rPr>
            </w:pPr>
            <w:ins w:id="27" w:author="Huang Zhenning" w:date="2019-10-09T14:06:00Z">
              <w:r w:rsidRPr="00DD7510">
                <w:rPr>
                  <w:rFonts w:ascii="Arial" w:eastAsia="Times New Roman" w:hAnsi="Arial"/>
                  <w:sz w:val="18"/>
                </w:rPr>
                <w:t>Caller-Information</w:t>
              </w:r>
            </w:ins>
          </w:p>
        </w:tc>
        <w:tc>
          <w:tcPr>
            <w:tcW w:w="1898" w:type="dxa"/>
          </w:tcPr>
          <w:p w:rsidR="00DD7510" w:rsidRPr="00DD7510" w:rsidRDefault="00DD7510" w:rsidP="00DD7510">
            <w:pPr>
              <w:keepNext/>
              <w:keepLines/>
              <w:overflowPunct w:val="0"/>
              <w:autoSpaceDE w:val="0"/>
              <w:autoSpaceDN w:val="0"/>
              <w:adjustRightInd w:val="0"/>
              <w:spacing w:after="0"/>
              <w:textAlignment w:val="baseline"/>
              <w:rPr>
                <w:ins w:id="28" w:author="Huang Zhenning" w:date="2019-10-09T14:06:00Z"/>
                <w:rFonts w:ascii="Arial" w:eastAsia="Times New Roman" w:hAnsi="Arial"/>
                <w:sz w:val="18"/>
              </w:rPr>
            </w:pPr>
            <w:ins w:id="29" w:author="Huang Zhenning" w:date="2019-10-09T14:07:00Z">
              <w:r w:rsidRPr="00DD7510">
                <w:rPr>
                  <w:rFonts w:ascii="Arial" w:eastAsia="Times New Roman" w:hAnsi="Arial"/>
                  <w:sz w:val="18"/>
                </w:rPr>
                <w:t>3GPP TS 29.214 [10]</w:t>
              </w:r>
            </w:ins>
          </w:p>
        </w:tc>
        <w:tc>
          <w:tcPr>
            <w:tcW w:w="3368" w:type="dxa"/>
          </w:tcPr>
          <w:p w:rsidR="00DD7510" w:rsidRPr="00DD7510" w:rsidRDefault="00DD7510" w:rsidP="00DD7510">
            <w:pPr>
              <w:keepNext/>
              <w:keepLines/>
              <w:overflowPunct w:val="0"/>
              <w:autoSpaceDE w:val="0"/>
              <w:autoSpaceDN w:val="0"/>
              <w:adjustRightInd w:val="0"/>
              <w:spacing w:after="0"/>
              <w:textAlignment w:val="baseline"/>
              <w:rPr>
                <w:ins w:id="30" w:author="Huang Zhenning" w:date="2019-10-09T14:06:00Z"/>
                <w:rFonts w:ascii="Arial" w:eastAsia="Times New Roman" w:hAnsi="Arial"/>
                <w:sz w:val="18"/>
              </w:rPr>
            </w:pPr>
            <w:ins w:id="31" w:author="Huang Zhenning" w:date="2019-10-09T14:07:00Z">
              <w:r w:rsidRPr="00DD7510">
                <w:rPr>
                  <w:rFonts w:ascii="Arial" w:eastAsia="Times New Roman" w:hAnsi="Arial"/>
                  <w:sz w:val="18"/>
                </w:rPr>
                <w:t>Contains the caller information.</w:t>
              </w:r>
            </w:ins>
          </w:p>
        </w:tc>
        <w:tc>
          <w:tcPr>
            <w:tcW w:w="1106" w:type="dxa"/>
          </w:tcPr>
          <w:p w:rsidR="00DD7510" w:rsidRPr="00DD7510" w:rsidRDefault="00DD7510" w:rsidP="00DD7510">
            <w:pPr>
              <w:keepNext/>
              <w:keepLines/>
              <w:overflowPunct w:val="0"/>
              <w:autoSpaceDE w:val="0"/>
              <w:autoSpaceDN w:val="0"/>
              <w:adjustRightInd w:val="0"/>
              <w:spacing w:after="0"/>
              <w:textAlignment w:val="baseline"/>
              <w:rPr>
                <w:ins w:id="32" w:author="Huang Zhenning" w:date="2019-10-09T14:06:00Z"/>
                <w:rFonts w:ascii="Arial" w:eastAsia="Times New Roman" w:hAnsi="Arial"/>
                <w:sz w:val="18"/>
              </w:rPr>
            </w:pPr>
            <w:ins w:id="33" w:author="Huang Zhenning" w:date="2019-10-09T14:06:00Z">
              <w:r w:rsidRPr="00DD7510">
                <w:rPr>
                  <w:rFonts w:ascii="Arial" w:eastAsia="MS Mincho" w:hAnsi="Arial"/>
                  <w:sz w:val="18"/>
                </w:rPr>
                <w:t>EPS</w:t>
              </w:r>
            </w:ins>
          </w:p>
        </w:tc>
        <w:tc>
          <w:tcPr>
            <w:tcW w:w="1988" w:type="dxa"/>
          </w:tcPr>
          <w:p w:rsidR="00DD7510" w:rsidRPr="00DD7510" w:rsidRDefault="00DD7510" w:rsidP="00DD7510">
            <w:pPr>
              <w:keepNext/>
              <w:keepLines/>
              <w:overflowPunct w:val="0"/>
              <w:autoSpaceDE w:val="0"/>
              <w:autoSpaceDN w:val="0"/>
              <w:adjustRightInd w:val="0"/>
              <w:spacing w:after="0"/>
              <w:textAlignment w:val="baseline"/>
              <w:rPr>
                <w:ins w:id="34" w:author="Huang Zhenning" w:date="2019-10-09T14:06:00Z"/>
                <w:rFonts w:ascii="Arial" w:eastAsia="Times New Roman" w:hAnsi="Arial"/>
                <w:sz w:val="18"/>
              </w:rPr>
            </w:pPr>
            <w:ins w:id="35" w:author="Huang Zhenning" w:date="2019-10-09T14:06:00Z">
              <w:r w:rsidRPr="00DD7510">
                <w:rPr>
                  <w:rFonts w:ascii="Arial" w:eastAsia="Times New Roman" w:hAnsi="Arial" w:hint="eastAsia"/>
                  <w:sz w:val="18"/>
                </w:rPr>
                <w:t>V</w:t>
              </w:r>
              <w:r w:rsidRPr="00DD7510">
                <w:rPr>
                  <w:rFonts w:ascii="Arial" w:eastAsia="Times New Roman" w:hAnsi="Arial"/>
                  <w:sz w:val="18"/>
                </w:rPr>
                <w:t>BCLTE</w:t>
              </w:r>
            </w:ins>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CC-Request-Number</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number of the request for mapping requests and answers</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CC-Request-Type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type of the request (initial, update, termination)</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Charging-Information</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29.229 [14]</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Charging-Information AVP is of type Grouped, and contains the addresses of the charging functions in the following AVPs:</w:t>
            </w:r>
          </w:p>
          <w:p w:rsidR="00DD7510" w:rsidRPr="00DD7510" w:rsidRDefault="00DD7510" w:rsidP="00DD7510">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Primary-Event-Charging-Function-Name is of type DiameterURI and defines the address of the primary online charging system. The protocol definition in the DiameterURI shall be either omitted or supplied with value "Diameter".</w:t>
            </w:r>
          </w:p>
          <w:p w:rsidR="00DD7510" w:rsidRPr="00DD7510" w:rsidRDefault="00DD7510" w:rsidP="00DD7510">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Secondary-Event-Charging-Function-Name is of type DiameterURI and defines the address of the secondary online charging system for the bearer. The protocol definition in the DiameterURI shall be either omitted or supplied with value "Diameter".</w:t>
            </w:r>
          </w:p>
          <w:p w:rsidR="00DD7510" w:rsidRPr="00DD7510" w:rsidRDefault="00DD7510" w:rsidP="00DD7510">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Primary-Charging-Collection-Function-Name is of type DiameterURI and defines the address of the primary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p w:rsidR="00DD7510" w:rsidRPr="00DD7510" w:rsidRDefault="00DD7510" w:rsidP="00DD7510">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Secondary-Charging-Collection-Function-Name is of type DiameterURI and defines the address of the secondary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Content-Version</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lang w:eastAsia="zh-CN"/>
              </w:rPr>
              <w:t>I</w:t>
            </w:r>
            <w:r w:rsidRPr="00DD7510">
              <w:rPr>
                <w:rFonts w:ascii="Arial" w:eastAsia="MS Mincho" w:hAnsi="Arial"/>
                <w:sz w:val="18"/>
              </w:rPr>
              <w:t>t</w:t>
            </w:r>
            <w:r w:rsidRPr="00DD7510">
              <w:rPr>
                <w:rFonts w:ascii="Arial" w:eastAsia="MS Mincho" w:hAnsi="Arial" w:hint="eastAsia"/>
                <w:sz w:val="18"/>
              </w:rPr>
              <w:t xml:space="preserve"> indicates</w:t>
            </w:r>
            <w:r w:rsidRPr="00DD7510">
              <w:rPr>
                <w:rFonts w:ascii="Arial" w:eastAsia="MS Mincho" w:hAnsi="Arial" w:hint="eastAsia"/>
                <w:sz w:val="18"/>
                <w:lang w:eastAsia="zh-CN"/>
              </w:rPr>
              <w:t xml:space="preserve"> </w:t>
            </w:r>
            <w:r w:rsidRPr="00DD7510">
              <w:rPr>
                <w:rFonts w:ascii="Arial" w:eastAsia="MS Mincho" w:hAnsi="Arial"/>
                <w:sz w:val="18"/>
                <w:lang w:eastAsia="zh-CN"/>
              </w:rPr>
              <w:t>the content version of a PCC rule</w:t>
            </w:r>
            <w:r w:rsidRPr="00DD7510">
              <w:rPr>
                <w:rFonts w:ascii="Arial" w:eastAsia="MS Mincho" w:hAnsi="Arial" w:hint="eastAsia"/>
                <w:sz w:val="18"/>
                <w:lang w:eastAsia="zh-CN"/>
              </w:rPr>
              <w:t xml:space="preserve">. It uniquely identifies </w:t>
            </w:r>
            <w:r w:rsidRPr="00DD7510">
              <w:rPr>
                <w:rFonts w:ascii="Arial" w:eastAsia="MS Mincho" w:hAnsi="Arial"/>
                <w:sz w:val="18"/>
                <w:lang w:eastAsia="zh-CN"/>
              </w:rPr>
              <w:t>a version of the PCC rule as defined in subclause</w:t>
            </w:r>
            <w:r w:rsidRPr="00DD7510">
              <w:rPr>
                <w:rFonts w:ascii="Arial" w:eastAsia="MS Mincho" w:hAnsi="Arial"/>
                <w:sz w:val="18"/>
                <w:lang w:val="en-US" w:eastAsia="zh-CN"/>
              </w:rPr>
              <w:t> </w:t>
            </w:r>
            <w:r w:rsidRPr="00DD7510">
              <w:rPr>
                <w:rFonts w:ascii="Arial" w:eastAsia="MS Mincho" w:hAnsi="Arial"/>
                <w:sz w:val="18"/>
                <w:lang w:eastAsia="zh-CN"/>
              </w:rPr>
              <w:t>4.5.28</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RuleVersioning</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MS Mincho" w:hAnsi="Arial"/>
                <w:sz w:val="18"/>
              </w:rPr>
              <w:t>DRMP</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IETF RFC 7944 [53]</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Allows Diameter endpoints to indicate the relative priority of Diameter transactions.</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lastRenderedPageBreak/>
              <w:t>Dynamic-Address-Flag</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Indicates whether the PDP context/PDN address is statically or dynamically allocated.</w:t>
            </w:r>
          </w:p>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Dynamic-Address-Flag-Extension</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 xml:space="preserve">Indicates that </w:t>
            </w:r>
            <w:r w:rsidRPr="00DD7510">
              <w:rPr>
                <w:rFonts w:ascii="Arial" w:eastAsia="Times New Roman" w:hAnsi="Arial"/>
                <w:sz w:val="18"/>
                <w:lang w:eastAsia="zh-CN"/>
              </w:rPr>
              <w:t xml:space="preserve">the Ipv4 </w:t>
            </w:r>
            <w:r w:rsidRPr="00DD7510">
              <w:rPr>
                <w:rFonts w:ascii="Arial" w:eastAsia="Times New Roman" w:hAnsi="Arial"/>
                <w:sz w:val="18"/>
              </w:rPr>
              <w:t>PDN address has been dynamically allocated for that particular IP-CAN bearer (PDN connection)</w:t>
            </w:r>
            <w:r w:rsidRPr="00DD7510">
              <w:rPr>
                <w:rFonts w:ascii="Arial" w:eastAsia="Times New Roman" w:hAnsi="Arial"/>
                <w:sz w:val="18"/>
                <w:lang w:eastAsia="zh-CN"/>
              </w:rPr>
              <w:t xml:space="preserve"> of PDN type Ipv4v6, while the dynamic Ipv6 address is indicated in Dynamic Address Flag</w:t>
            </w:r>
            <w:r w:rsidRPr="00DD7510">
              <w:rPr>
                <w:rFonts w:ascii="Arial" w:eastAsia="Times New Roman"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Extended-Max-Requested-BW-DL</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Defines the maximum authorized bandwidth in kbit per second for downlink.</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PC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Extended-BW-NR</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Extended-Max-Requested-BW-UL</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Defines the maximum authorized bandwidth in kbit per second for uplink.</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PC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Extended-BW-NR</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Final-Unit-Indication</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action applied by the PCEF, and the related filter parameters and redirect address parameters (if available), when the user's account cannot cover the service cost.</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Flow-Description</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3GPP TS 29.214 [10],</w:t>
            </w:r>
            <w:r w:rsidRPr="00DD7510">
              <w:rPr>
                <w:rFonts w:ascii="Arial" w:eastAsia="Times New Roman" w:hAnsi="Arial"/>
                <w:sz w:val="18"/>
              </w:rPr>
              <w:br/>
              <w:t>5.4.</w:t>
            </w:r>
            <w:r w:rsidRPr="00DD7510">
              <w:rPr>
                <w:rFonts w:ascii="Arial" w:eastAsia="Batang" w:hAnsi="Arial" w:hint="eastAsia"/>
                <w:sz w:val="18"/>
                <w:lang w:eastAsia="ko-KR"/>
              </w:rPr>
              <w:t>2</w:t>
            </w:r>
          </w:p>
        </w:tc>
        <w:tc>
          <w:tcPr>
            <w:tcW w:w="3368" w:type="dxa"/>
          </w:tcPr>
          <w:p w:rsidR="00DD7510" w:rsidRPr="00DD7510" w:rsidRDefault="00DD7510" w:rsidP="00DD7510">
            <w:pPr>
              <w:keepNext/>
              <w:keepLines/>
              <w:overflowPunct w:val="0"/>
              <w:autoSpaceDE w:val="0"/>
              <w:autoSpaceDN w:val="0"/>
              <w:adjustRightInd w:val="0"/>
              <w:spacing w:after="0"/>
              <w:ind w:left="360"/>
              <w:textAlignment w:val="baseline"/>
              <w:rPr>
                <w:rFonts w:ascii="Arial" w:eastAsia="Times New Roman" w:hAnsi="Arial"/>
                <w:sz w:val="18"/>
              </w:rPr>
            </w:pPr>
            <w:r w:rsidRPr="00DD7510">
              <w:rPr>
                <w:rFonts w:ascii="Arial" w:eastAsia="Times New Roman" w:hAnsi="Arial"/>
                <w:sz w:val="18"/>
              </w:rPr>
              <w:t>Defines the service data flow filter parameters for a PCC rule or routing filter parameters for a</w:t>
            </w:r>
            <w:r w:rsidRPr="00DD7510">
              <w:rPr>
                <w:rFonts w:ascii="Arial" w:eastAsia="Batang" w:hAnsi="Arial" w:hint="eastAsia"/>
                <w:sz w:val="18"/>
                <w:lang w:eastAsia="ko-KR"/>
              </w:rPr>
              <w:t>n</w:t>
            </w:r>
            <w:r w:rsidRPr="00DD7510">
              <w:rPr>
                <w:rFonts w:ascii="Arial" w:eastAsia="Times New Roman" w:hAnsi="Arial"/>
                <w:sz w:val="18"/>
              </w:rPr>
              <w:t xml:space="preserve"> IP flow mobility routing rule. The rules for usage on Gx are defined insub clause 5.4.</w:t>
            </w:r>
            <w:r w:rsidRPr="00DD7510">
              <w:rPr>
                <w:rFonts w:ascii="Arial" w:eastAsia="Batang" w:hAnsi="Arial" w:hint="eastAsia"/>
                <w:sz w:val="18"/>
                <w:lang w:eastAsia="ko-KR"/>
              </w:rPr>
              <w:t>2</w:t>
            </w:r>
            <w:r w:rsidRPr="00DD7510">
              <w:rPr>
                <w:rFonts w:ascii="Arial" w:eastAsia="Times New Roman" w:hAnsi="Arial"/>
                <w:sz w:val="18"/>
              </w:rPr>
              <w:t>.</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flow identifiers of the IP flows related to a PCC rule as provided by the AF. May be only used in charging correlation together with AF-Charging-Identifier AVP.</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Flow-Status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whether the service data flow is enabled or disabled. The value "REMOVED" is not applicable </w:t>
            </w:r>
            <w:r w:rsidRPr="00DD7510">
              <w:rPr>
                <w:rFonts w:ascii="Arial" w:eastAsia="Batang" w:hAnsi="Arial"/>
                <w:sz w:val="18"/>
              </w:rPr>
              <w:t>to</w:t>
            </w:r>
            <w:r w:rsidRPr="00DD7510">
              <w:rPr>
                <w:rFonts w:ascii="Arial" w:eastAsia="Times New Roman" w:hAnsi="Arial"/>
                <w:sz w:val="18"/>
              </w:rPr>
              <w:t xml:space="preserve"> Gx.</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Framed-IP-Address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Ipv4 address allocated for the user.</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Framed-Ipv6-Prefix</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Ipv6 prefix allocated for the user.</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encoding of the value within this Octet String type AVP shall be as defined in IETF RFC 3162 [15], clause 2.3. The "Reserved", "Prefix-Length" and "Prefix" fields shall be included in this order.</w:t>
            </w:r>
            <w:r w:rsidRPr="00DD7510">
              <w:rPr>
                <w:rFonts w:ascii="Arial" w:eastAsia="MS Mincho" w:hAnsi="Arial"/>
                <w:sz w:val="18"/>
              </w:rPr>
              <w:t xml:space="preserve"> </w:t>
            </w:r>
            <w:r w:rsidRPr="00DD7510">
              <w:rPr>
                <w:rFonts w:ascii="Arial" w:eastAsia="宋体" w:hAnsi="Arial" w:hint="eastAsia"/>
                <w:sz w:val="18"/>
                <w:lang w:eastAsia="zh-CN"/>
              </w:rPr>
              <w:t>For FBA, it may indicate an I</w:t>
            </w:r>
            <w:r w:rsidRPr="00DD7510">
              <w:rPr>
                <w:rFonts w:ascii="Arial" w:eastAsia="宋体" w:hAnsi="Arial"/>
                <w:sz w:val="18"/>
                <w:lang w:eastAsia="zh-CN"/>
              </w:rPr>
              <w:t>p</w:t>
            </w:r>
            <w:r w:rsidRPr="00DD7510">
              <w:rPr>
                <w:rFonts w:ascii="Arial" w:eastAsia="宋体" w:hAnsi="Arial" w:hint="eastAsia"/>
                <w:sz w:val="18"/>
                <w:lang w:eastAsia="zh-CN"/>
              </w:rPr>
              <w:t xml:space="preserve">v6 address by </w:t>
            </w:r>
            <w:r w:rsidRPr="00DD7510">
              <w:rPr>
                <w:rFonts w:ascii="Arial" w:eastAsia="MS Mincho" w:hAnsi="Arial"/>
                <w:sz w:val="18"/>
              </w:rPr>
              <w:t>set</w:t>
            </w:r>
            <w:r w:rsidRPr="00DD7510">
              <w:rPr>
                <w:rFonts w:ascii="Arial" w:eastAsia="宋体" w:hAnsi="Arial" w:hint="eastAsia"/>
                <w:sz w:val="18"/>
                <w:lang w:eastAsia="zh-CN"/>
              </w:rPr>
              <w:t>ting</w:t>
            </w:r>
            <w:r w:rsidRPr="00DD7510">
              <w:rPr>
                <w:rFonts w:ascii="Arial" w:eastAsia="MS Mincho" w:hAnsi="Arial"/>
                <w:sz w:val="18"/>
              </w:rPr>
              <w:t xml:space="preserve"> the "Prefix Length" to 128 and encod</w:t>
            </w:r>
            <w:r w:rsidRPr="00DD7510">
              <w:rPr>
                <w:rFonts w:ascii="Arial" w:eastAsia="宋体" w:hAnsi="Arial" w:hint="eastAsia"/>
                <w:sz w:val="18"/>
                <w:lang w:eastAsia="zh-CN"/>
              </w:rPr>
              <w:t>ing</w:t>
            </w:r>
            <w:r w:rsidRPr="00DD7510">
              <w:rPr>
                <w:rFonts w:ascii="Arial" w:eastAsia="MS Mincho" w:hAnsi="Arial"/>
                <w:sz w:val="18"/>
              </w:rPr>
              <w:t xml:space="preserve"> the Ipv6 address of the </w:t>
            </w:r>
            <w:r w:rsidRPr="00DD7510">
              <w:rPr>
                <w:rFonts w:ascii="Arial" w:eastAsia="宋体" w:hAnsi="Arial" w:hint="eastAsia"/>
                <w:sz w:val="18"/>
                <w:lang w:eastAsia="zh-CN"/>
              </w:rPr>
              <w:t>fixed device</w:t>
            </w:r>
            <w:r w:rsidRPr="00DD7510">
              <w:rPr>
                <w:rFonts w:ascii="Arial" w:eastAsia="MS Mincho" w:hAnsi="Arial"/>
                <w:sz w:val="18"/>
              </w:rPr>
              <w:t xml:space="preserve"> within the "Prefix" field</w:t>
            </w:r>
            <w:r w:rsidRPr="00DD7510">
              <w:rPr>
                <w:rFonts w:ascii="Arial" w:eastAsia="宋体" w:hAnsi="Arial" w:hint="eastAsia"/>
                <w:sz w:val="18"/>
                <w:lang w:eastAsia="zh-CN"/>
              </w:rPr>
              <w:t xml:space="preserve"> as defined in annex G.5.2</w:t>
            </w:r>
            <w:r w:rsidRPr="00DD7510">
              <w:rPr>
                <w:rFonts w:ascii="Arial" w:eastAsia="MS Mincho" w:hAnsi="Arial"/>
                <w:sz w:val="18"/>
              </w:rPr>
              <w:t>.</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Granted-Service-Unit</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r w:rsidRPr="00DD7510">
              <w:rPr>
                <w:rFonts w:ascii="Arial" w:eastAsia="宋体" w:hAnsi="Arial" w:hint="eastAsia"/>
                <w:sz w:val="18"/>
                <w:lang w:eastAsia="zh-CN"/>
              </w:rPr>
              <w:t xml:space="preserve"> (NOTE 7)</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 xml:space="preserve">The volume </w:t>
            </w:r>
            <w:r w:rsidRPr="00DD7510">
              <w:rPr>
                <w:rFonts w:ascii="Arial" w:eastAsia="宋体" w:hAnsi="Arial" w:hint="eastAsia"/>
                <w:sz w:val="18"/>
                <w:lang w:eastAsia="zh-CN"/>
              </w:rPr>
              <w:t xml:space="preserve">and/or time </w:t>
            </w:r>
            <w:r w:rsidRPr="00DD7510">
              <w:rPr>
                <w:rFonts w:ascii="Arial" w:eastAsia="Times New Roman" w:hAnsi="Arial"/>
                <w:sz w:val="18"/>
              </w:rPr>
              <w:t>threshold for usage monitoring control purposes. Only the CC-Total-Octets</w:t>
            </w:r>
            <w:r w:rsidRPr="00DD7510">
              <w:rPr>
                <w:rFonts w:ascii="Arial" w:eastAsia="宋体" w:hAnsi="Arial" w:hint="eastAsia"/>
                <w:sz w:val="18"/>
                <w:lang w:eastAsia="zh-CN"/>
              </w:rPr>
              <w:t>,</w:t>
            </w:r>
            <w:r w:rsidRPr="00DD7510">
              <w:rPr>
                <w:rFonts w:ascii="Arial" w:eastAsia="Times New Roman" w:hAnsi="Arial"/>
                <w:sz w:val="18"/>
              </w:rPr>
              <w:t xml:space="preserve"> one of the CC-Input-Octets and CC-Output-Octets </w:t>
            </w:r>
            <w:r w:rsidRPr="00DD7510">
              <w:rPr>
                <w:rFonts w:ascii="Arial" w:eastAsia="宋体" w:hAnsi="Arial" w:hint="eastAsia"/>
                <w:sz w:val="18"/>
                <w:lang w:eastAsia="zh-CN"/>
              </w:rPr>
              <w:t>or CC-Time</w:t>
            </w:r>
            <w:r w:rsidRPr="00DD7510">
              <w:rPr>
                <w:rFonts w:ascii="Arial" w:eastAsia="Times New Roman" w:hAnsi="Arial"/>
                <w:sz w:val="18"/>
              </w:rPr>
              <w:t xml:space="preserve"> AVPs are re-used. Monitoring-Time AVP as defined in 5.3.</w:t>
            </w:r>
            <w:r w:rsidRPr="00DD7510">
              <w:rPr>
                <w:rFonts w:ascii="Arial" w:eastAsia="宋体" w:hAnsi="Arial" w:hint="eastAsia"/>
                <w:sz w:val="18"/>
                <w:lang w:eastAsia="zh-CN"/>
              </w:rPr>
              <w:t xml:space="preserve"> 99</w:t>
            </w:r>
            <w:r w:rsidRPr="00DD7510">
              <w:rPr>
                <w:rFonts w:ascii="Arial" w:eastAsia="Times New Roman" w:hAnsi="Arial"/>
                <w:sz w:val="18"/>
              </w:rPr>
              <w:t xml:space="preserve"> may be optionally added to the grouped AVP if UMCH feature is supported.</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Rel9</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TimeBasedUM</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lastRenderedPageBreak/>
              <w:t>Load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IETF RFC 8583 [60]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The AVP used to convey load information between Diameter nodes.</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lang w:eastAsia="zh-CN"/>
              </w:rPr>
              <w:t xml:space="preserve">This AVP and all AVPs within this grouped AVP shall have the </w:t>
            </w:r>
            <w:r w:rsidRPr="00DD7510">
              <w:rPr>
                <w:rFonts w:ascii="Arial" w:eastAsia="MS Mincho"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Logical-Access-ID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283 034 [37]</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a Circuit</w:t>
            </w:r>
            <w:r w:rsidRPr="00DD7510">
              <w:rPr>
                <w:rFonts w:ascii="Arial" w:eastAsia="Times New Roman" w:hAnsi="Arial"/>
                <w:sz w:val="18"/>
              </w:rPr>
              <w:noBreakHyphen/>
              <w:t>ID (as defined in RFC 3046 [36]). The Logical Access ID may explicitly contain the identity of the Virtual Path and Virtual Channel carrying the traffic.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ETSI (13019) [37].</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ETSI parameter in the Supported-Vendor-Id AVP.</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xDSL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Rel10</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Max-Requested-Bandwidth-UL</w:t>
            </w:r>
            <w:r w:rsidRPr="00DD7510">
              <w:rPr>
                <w:rFonts w:ascii="Arial" w:eastAsia="Times New Roman" w:hAnsi="Arial"/>
                <w:sz w:val="18"/>
              </w:rPr>
              <w:br/>
              <w:t>(NOTE 2)</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the maximum authorized bandwidth </w:t>
            </w:r>
            <w:r w:rsidRPr="00DD7510">
              <w:rPr>
                <w:rFonts w:ascii="Arial" w:eastAsia="MS Mincho" w:hAnsi="Arial"/>
                <w:sz w:val="18"/>
              </w:rPr>
              <w:t>in bit per second</w:t>
            </w:r>
            <w:r w:rsidRPr="00DD7510">
              <w:rPr>
                <w:rFonts w:ascii="Arial" w:eastAsia="Times New Roman" w:hAnsi="Arial"/>
                <w:sz w:val="18"/>
              </w:rPr>
              <w:t xml:space="preserve"> for uplink.</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Max-Requested-Bandwidth-DL</w:t>
            </w:r>
            <w:r w:rsidRPr="00DD7510">
              <w:rPr>
                <w:rFonts w:ascii="Arial" w:eastAsia="Times New Roman" w:hAnsi="Arial"/>
                <w:sz w:val="18"/>
              </w:rPr>
              <w:br/>
              <w:t>(NOTE 2)</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the maximum authorized bandwidth </w:t>
            </w:r>
            <w:r w:rsidRPr="00DD7510">
              <w:rPr>
                <w:rFonts w:ascii="Arial" w:eastAsia="MS Mincho" w:hAnsi="Arial"/>
                <w:sz w:val="18"/>
              </w:rPr>
              <w:t>in bit per second</w:t>
            </w:r>
            <w:r w:rsidRPr="00DD7510">
              <w:rPr>
                <w:rFonts w:ascii="Arial" w:eastAsia="Times New Roman" w:hAnsi="Arial"/>
                <w:sz w:val="18"/>
              </w:rPr>
              <w:t xml:space="preserve"> for downlink.</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hint="eastAsia"/>
                <w:sz w:val="18"/>
                <w:lang w:eastAsia="zh-CN"/>
              </w:rPr>
              <w:t>M</w:t>
            </w:r>
            <w:r w:rsidRPr="00DD7510">
              <w:rPr>
                <w:rFonts w:ascii="Arial" w:eastAsia="MS Mincho" w:hAnsi="Arial"/>
                <w:sz w:val="18"/>
              </w:rPr>
              <w:t>aximum-Wait-Time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w:t>
            </w:r>
            <w:r w:rsidRPr="00DD7510">
              <w:rPr>
                <w:rFonts w:ascii="Arial" w:eastAsia="MS Mincho" w:hAnsi="Arial" w:hint="eastAsia"/>
                <w:sz w:val="18"/>
                <w:lang w:eastAsia="zh-CN"/>
              </w:rPr>
              <w:t>TS</w:t>
            </w:r>
            <w:r w:rsidRPr="00DD7510">
              <w:rPr>
                <w:rFonts w:ascii="Arial" w:eastAsia="MS Mincho" w:hAnsi="Arial"/>
                <w:sz w:val="18"/>
                <w:lang w:val="en-US" w:eastAsia="zh-CN"/>
              </w:rPr>
              <w:t> </w:t>
            </w:r>
            <w:r w:rsidRPr="00DD7510">
              <w:rPr>
                <w:rFonts w:ascii="Arial" w:eastAsia="MS Mincho" w:hAnsi="Arial" w:hint="eastAsia"/>
                <w:sz w:val="18"/>
                <w:lang w:val="en-US" w:eastAsia="zh-CN"/>
              </w:rPr>
              <w:t>29.273</w:t>
            </w:r>
            <w:r w:rsidRPr="00DD7510">
              <w:rPr>
                <w:rFonts w:ascii="Arial" w:eastAsia="MS Mincho" w:hAnsi="Arial"/>
                <w:sz w:val="18"/>
                <w:lang w:val="en-US" w:eastAsia="zh-CN"/>
              </w:rPr>
              <w:t> </w:t>
            </w:r>
            <w:r w:rsidRPr="00DD7510">
              <w:rPr>
                <w:rFonts w:ascii="Arial" w:eastAsia="MS Mincho" w:hAnsi="Arial" w:hint="eastAsia"/>
                <w:sz w:val="18"/>
                <w:lang w:val="en-US" w:eastAsia="zh-CN"/>
              </w:rPr>
              <w:t>[48]</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lang w:eastAsia="ja-JP"/>
              </w:rPr>
              <w:t xml:space="preserve">It </w:t>
            </w:r>
            <w:r w:rsidRPr="00DD7510">
              <w:rPr>
                <w:rFonts w:ascii="Arial" w:eastAsia="MS Mincho" w:hAnsi="Arial"/>
                <w:sz w:val="18"/>
              </w:rPr>
              <w:t xml:space="preserve">indicates the number of milliseconds since the </w:t>
            </w:r>
            <w:r w:rsidRPr="00DD7510">
              <w:rPr>
                <w:rFonts w:ascii="Arial" w:eastAsia="MS Mincho" w:hAnsi="Arial"/>
                <w:noProof/>
                <w:sz w:val="18"/>
                <w:lang w:eastAsia="zh-CN"/>
              </w:rPr>
              <w:t xml:space="preserve">originating </w:t>
            </w:r>
            <w:r w:rsidRPr="00DD7510">
              <w:rPr>
                <w:rFonts w:ascii="Arial" w:eastAsia="MS Mincho" w:hAnsi="Arial" w:hint="eastAsia"/>
                <w:noProof/>
                <w:sz w:val="18"/>
                <w:lang w:eastAsia="zh-CN"/>
              </w:rPr>
              <w:t>time</w:t>
            </w:r>
            <w:r w:rsidRPr="00DD7510">
              <w:rPr>
                <w:rFonts w:ascii="Arial" w:eastAsia="MS Mincho" w:hAnsi="Arial"/>
                <w:noProof/>
                <w:sz w:val="18"/>
                <w:lang w:eastAsia="zh-CN"/>
              </w:rPr>
              <w:t xml:space="preserve"> </w:t>
            </w:r>
            <w:r w:rsidRPr="00DD7510">
              <w:rPr>
                <w:rFonts w:ascii="Arial" w:eastAsia="MS Mincho" w:hAnsi="Arial" w:hint="eastAsia"/>
                <w:noProof/>
                <w:sz w:val="18"/>
                <w:lang w:eastAsia="zh-CN"/>
              </w:rPr>
              <w:t>stamp</w:t>
            </w:r>
            <w:r w:rsidRPr="00DD7510">
              <w:rPr>
                <w:rFonts w:ascii="Arial" w:eastAsia="MS Mincho" w:hAnsi="Arial"/>
                <w:sz w:val="18"/>
              </w:rPr>
              <w:t xml:space="preserve"> during which the originator of a request waits for a response.</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hint="eastAsia"/>
                <w:sz w:val="18"/>
                <w:lang w:eastAsia="zh-CN"/>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r>
      <w:tr w:rsidR="00DD7510" w:rsidRPr="00DD7510" w:rsidTr="00B0334B">
        <w:trPr>
          <w:jc w:val="center"/>
        </w:trPr>
        <w:tc>
          <w:tcPr>
            <w:tcW w:w="1752"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OC-OLR</w:t>
            </w:r>
          </w:p>
        </w:tc>
        <w:tc>
          <w:tcPr>
            <w:tcW w:w="1898"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IETF</w:t>
            </w:r>
            <w:r w:rsidRPr="00DD7510">
              <w:rPr>
                <w:rFonts w:ascii="Arial" w:eastAsia="MS Mincho" w:hAnsi="Arial"/>
                <w:sz w:val="18"/>
                <w:lang w:val="en-US" w:eastAsia="zh-CN"/>
              </w:rPr>
              <w:t> </w:t>
            </w:r>
            <w:r w:rsidRPr="00DD7510">
              <w:rPr>
                <w:rFonts w:ascii="Arial" w:eastAsia="MS Mincho" w:hAnsi="Arial" w:hint="eastAsia"/>
                <w:sz w:val="18"/>
                <w:lang w:eastAsia="zh-CN"/>
              </w:rPr>
              <w:t>RFC 7683</w:t>
            </w:r>
            <w:r w:rsidRPr="00DD7510">
              <w:rPr>
                <w:rFonts w:ascii="Arial" w:eastAsia="MS Mincho" w:hAnsi="Arial"/>
                <w:sz w:val="18"/>
                <w:lang w:eastAsia="zh-CN"/>
              </w:rPr>
              <w:t> [49]</w:t>
            </w:r>
          </w:p>
        </w:tc>
        <w:tc>
          <w:tcPr>
            <w:tcW w:w="3368"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宋体" w:hAnsi="Arial"/>
                <w:noProof/>
                <w:sz w:val="18"/>
                <w:lang w:eastAsia="zh-CN"/>
              </w:rPr>
              <w:t>Contains the necessary information to convey an overload report</w:t>
            </w:r>
          </w:p>
        </w:tc>
        <w:tc>
          <w:tcPr>
            <w:tcW w:w="1106"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All</w:t>
            </w:r>
          </w:p>
        </w:tc>
        <w:tc>
          <w:tcPr>
            <w:tcW w:w="1988"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tc>
      </w:tr>
      <w:tr w:rsidR="00DD7510" w:rsidRPr="00DD7510" w:rsidTr="00B0334B">
        <w:trPr>
          <w:jc w:val="center"/>
        </w:trPr>
        <w:tc>
          <w:tcPr>
            <w:tcW w:w="1752"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OC-Supported-Features</w:t>
            </w:r>
          </w:p>
        </w:tc>
        <w:tc>
          <w:tcPr>
            <w:tcW w:w="1898"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IETF</w:t>
            </w:r>
            <w:r w:rsidRPr="00DD7510">
              <w:rPr>
                <w:rFonts w:ascii="Arial" w:eastAsia="MS Mincho" w:hAnsi="Arial"/>
                <w:sz w:val="18"/>
                <w:lang w:val="en-US" w:eastAsia="zh-CN"/>
              </w:rPr>
              <w:t> </w:t>
            </w:r>
            <w:r w:rsidRPr="00DD7510">
              <w:rPr>
                <w:rFonts w:ascii="Arial" w:eastAsia="MS Mincho" w:hAnsi="Arial" w:hint="eastAsia"/>
                <w:sz w:val="18"/>
                <w:lang w:eastAsia="zh-CN"/>
              </w:rPr>
              <w:t>RFC 7683</w:t>
            </w:r>
            <w:r w:rsidRPr="00DD7510">
              <w:rPr>
                <w:rFonts w:ascii="Arial" w:eastAsia="MS Mincho" w:hAnsi="Arial"/>
                <w:sz w:val="18"/>
                <w:lang w:eastAsia="zh-CN"/>
              </w:rPr>
              <w:t xml:space="preserve">  [49]</w:t>
            </w:r>
          </w:p>
        </w:tc>
        <w:tc>
          <w:tcPr>
            <w:tcW w:w="3368" w:type="dxa"/>
            <w:tcBorders>
              <w:top w:val="single" w:sz="4" w:space="0" w:color="auto"/>
              <w:bottom w:val="single" w:sz="12" w:space="0" w:color="auto"/>
            </w:tcBorders>
            <w:vAlign w:val="center"/>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宋体" w:hAnsi="Arial"/>
                <w:noProof/>
                <w:sz w:val="18"/>
                <w:lang w:eastAsia="zh-CN"/>
              </w:rPr>
              <w:t>Defines the support for the Diameter overload indication conveyence by the sending node</w:t>
            </w:r>
          </w:p>
        </w:tc>
        <w:tc>
          <w:tcPr>
            <w:tcW w:w="1106"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All</w:t>
            </w:r>
          </w:p>
        </w:tc>
        <w:tc>
          <w:tcPr>
            <w:tcW w:w="1988"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tc>
      </w:tr>
      <w:tr w:rsidR="00DD7510" w:rsidRPr="00DD7510" w:rsidTr="00B0334B">
        <w:trPr>
          <w:jc w:val="center"/>
        </w:trPr>
        <w:tc>
          <w:tcPr>
            <w:tcW w:w="1752"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Origination-Time-Stamp</w:t>
            </w:r>
          </w:p>
        </w:tc>
        <w:tc>
          <w:tcPr>
            <w:tcW w:w="1898"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Times New Roman" w:hAnsi="Arial"/>
                <w:sz w:val="18"/>
              </w:rPr>
              <w:t>3GPP </w:t>
            </w:r>
            <w:r w:rsidRPr="00DD7510">
              <w:rPr>
                <w:rFonts w:ascii="Arial" w:eastAsia="MS Mincho" w:hAnsi="Arial" w:hint="eastAsia"/>
                <w:sz w:val="18"/>
                <w:lang w:eastAsia="zh-CN"/>
              </w:rPr>
              <w:t>TS</w:t>
            </w:r>
            <w:r w:rsidRPr="00DD7510">
              <w:rPr>
                <w:rFonts w:ascii="Arial" w:eastAsia="MS Mincho" w:hAnsi="Arial"/>
                <w:sz w:val="18"/>
                <w:lang w:val="en-US" w:eastAsia="zh-CN"/>
              </w:rPr>
              <w:t> </w:t>
            </w:r>
            <w:r w:rsidRPr="00DD7510">
              <w:rPr>
                <w:rFonts w:ascii="Arial" w:eastAsia="MS Mincho" w:hAnsi="Arial" w:hint="eastAsia"/>
                <w:sz w:val="18"/>
                <w:lang w:val="en-US" w:eastAsia="zh-CN"/>
              </w:rPr>
              <w:t>29.273</w:t>
            </w:r>
            <w:r w:rsidRPr="00DD7510">
              <w:rPr>
                <w:rFonts w:ascii="Arial" w:eastAsia="MS Mincho" w:hAnsi="Arial"/>
                <w:sz w:val="18"/>
                <w:lang w:val="en-US" w:eastAsia="zh-CN"/>
              </w:rPr>
              <w:t> </w:t>
            </w:r>
            <w:r w:rsidRPr="00DD7510">
              <w:rPr>
                <w:rFonts w:ascii="Arial" w:eastAsia="MS Mincho" w:hAnsi="Arial" w:hint="eastAsia"/>
                <w:sz w:val="18"/>
                <w:lang w:val="en-US" w:eastAsia="zh-CN"/>
              </w:rPr>
              <w:t>[48]</w:t>
            </w:r>
          </w:p>
        </w:tc>
        <w:tc>
          <w:tcPr>
            <w:tcW w:w="3368"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noProof/>
                <w:sz w:val="18"/>
                <w:lang w:eastAsia="zh-CN"/>
              </w:rPr>
            </w:pPr>
            <w:r w:rsidRPr="00DD7510">
              <w:rPr>
                <w:rFonts w:ascii="Arial" w:eastAsia="MS Mincho" w:hAnsi="Arial"/>
                <w:sz w:val="18"/>
                <w:lang w:val="en-US"/>
              </w:rPr>
              <w:t>It indicates the UTC time when the originating entity</w:t>
            </w:r>
            <w:r w:rsidRPr="00DD7510">
              <w:rPr>
                <w:rFonts w:ascii="Arial" w:eastAsia="MS Mincho" w:hAnsi="Arial" w:hint="eastAsia"/>
                <w:sz w:val="18"/>
                <w:lang w:val="en-US" w:eastAsia="zh-CN"/>
              </w:rPr>
              <w:t xml:space="preserve"> (i.e. MME</w:t>
            </w:r>
            <w:r w:rsidRPr="00DD7510">
              <w:rPr>
                <w:rFonts w:ascii="Arial" w:eastAsia="MS Mincho" w:hAnsi="Arial"/>
                <w:sz w:val="18"/>
                <w:lang w:val="en-US" w:eastAsia="zh-CN"/>
              </w:rPr>
              <w:t xml:space="preserve">, </w:t>
            </w:r>
            <w:r w:rsidRPr="00DD7510">
              <w:rPr>
                <w:rFonts w:ascii="Arial" w:eastAsia="MS Mincho" w:hAnsi="Arial" w:hint="eastAsia"/>
                <w:sz w:val="18"/>
                <w:lang w:val="en-US" w:eastAsia="zh-CN"/>
              </w:rPr>
              <w:t>SGSN</w:t>
            </w:r>
            <w:r w:rsidRPr="00DD7510">
              <w:rPr>
                <w:rFonts w:ascii="Arial" w:eastAsia="MS Mincho" w:hAnsi="Arial"/>
                <w:sz w:val="18"/>
                <w:lang w:val="en-US" w:eastAsia="zh-CN"/>
              </w:rPr>
              <w:t xml:space="preserve">, </w:t>
            </w:r>
            <w:r w:rsidRPr="00DD7510">
              <w:rPr>
                <w:rFonts w:ascii="Arial" w:eastAsia="MS Mincho" w:hAnsi="Arial" w:hint="eastAsia"/>
                <w:sz w:val="18"/>
                <w:lang w:val="en-US" w:eastAsia="zh-CN"/>
              </w:rPr>
              <w:t>TWAN</w:t>
            </w:r>
            <w:r w:rsidRPr="00DD7510">
              <w:rPr>
                <w:rFonts w:ascii="Arial" w:eastAsia="MS Mincho" w:hAnsi="Arial"/>
                <w:sz w:val="18"/>
                <w:lang w:val="en-US" w:eastAsia="zh-CN"/>
              </w:rPr>
              <w:t xml:space="preserve"> or </w:t>
            </w:r>
            <w:r w:rsidRPr="00DD7510">
              <w:rPr>
                <w:rFonts w:ascii="Arial" w:eastAsia="MS Mincho" w:hAnsi="Arial" w:hint="eastAsia"/>
                <w:sz w:val="18"/>
                <w:lang w:val="en-US" w:eastAsia="zh-CN"/>
              </w:rPr>
              <w:t>ePDG)</w:t>
            </w:r>
            <w:r w:rsidRPr="00DD7510">
              <w:rPr>
                <w:rFonts w:ascii="Arial" w:eastAsia="MS Mincho" w:hAnsi="Arial"/>
                <w:sz w:val="18"/>
                <w:lang w:val="en-US"/>
              </w:rPr>
              <w:t xml:space="preserve"> initiated the request.</w:t>
            </w:r>
          </w:p>
        </w:tc>
        <w:tc>
          <w:tcPr>
            <w:tcW w:w="1106"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lang w:eastAsia="zh-CN"/>
              </w:rPr>
              <w:t>All</w:t>
            </w:r>
          </w:p>
        </w:tc>
        <w:tc>
          <w:tcPr>
            <w:tcW w:w="1988" w:type="dxa"/>
            <w:tcBorders>
              <w:top w:val="single" w:sz="4" w:space="0" w:color="auto"/>
              <w:bottom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szCs w:val="18"/>
              </w:rPr>
              <w:t>PDN-Connection-Charging-ID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cs="Arial"/>
                <w:sz w:val="18"/>
                <w:szCs w:val="18"/>
                <w:lang w:eastAsia="zh-CN" w:bidi="ar-IQ"/>
              </w:rPr>
            </w:pPr>
            <w:r w:rsidRPr="00DD7510">
              <w:rPr>
                <w:rFonts w:ascii="Arial" w:eastAsia="Times New Roman" w:hAnsi="Arial"/>
                <w:noProof/>
                <w:sz w:val="18"/>
              </w:rPr>
              <w:t xml:space="preserve">Contains the charging identifier </w:t>
            </w:r>
            <w:r w:rsidRPr="00DD7510">
              <w:rPr>
                <w:rFonts w:ascii="Arial" w:eastAsia="Times New Roman" w:hAnsi="Arial"/>
                <w:sz w:val="18"/>
                <w:lang w:bidi="ar-IQ"/>
              </w:rPr>
              <w:t>to identify different records belonging to same PDN connection.</w:t>
            </w:r>
            <w:r w:rsidRPr="00DD7510">
              <w:rPr>
                <w:rFonts w:ascii="Arial" w:eastAsia="MS Mincho" w:hAnsi="Arial" w:cs="Arial"/>
                <w:sz w:val="18"/>
                <w:szCs w:val="18"/>
                <w:lang w:bidi="ar-IQ"/>
              </w:rPr>
              <w:t xml:space="preserve"> When NBIFOM is supported, this field includes the Charging Id assigned by the PGW for the PDN connection.</w:t>
            </w:r>
          </w:p>
          <w:p w:rsidR="00DD7510" w:rsidRPr="00DD7510" w:rsidRDefault="00DD7510" w:rsidP="00DD7510">
            <w:pPr>
              <w:keepNext/>
              <w:keepLines/>
              <w:overflowPunct w:val="0"/>
              <w:autoSpaceDE w:val="0"/>
              <w:autoSpaceDN w:val="0"/>
              <w:adjustRightInd w:val="0"/>
              <w:spacing w:after="0"/>
              <w:textAlignment w:val="baseline"/>
              <w:rPr>
                <w:rFonts w:ascii="Arial" w:eastAsia="宋体" w:hAnsi="Arial" w:cs="Arial"/>
                <w:sz w:val="18"/>
                <w:szCs w:val="18"/>
                <w:lang w:eastAsia="zh-CN" w:bidi="ar-IQ"/>
              </w:rPr>
            </w:pPr>
            <w:r w:rsidRPr="00DD7510">
              <w:rPr>
                <w:rFonts w:ascii="Arial" w:eastAsia="MS Mincho" w:hAnsi="Arial"/>
                <w:sz w:val="18"/>
                <w:lang w:bidi="ar-IQ"/>
              </w:rPr>
              <w:t>Otherwise,t</w:t>
            </w:r>
            <w:r w:rsidRPr="00DD7510">
              <w:rPr>
                <w:rFonts w:ascii="Arial" w:eastAsia="Times New Roman" w:hAnsi="Arial"/>
                <w:sz w:val="18"/>
                <w:lang w:bidi="ar-IQ"/>
              </w:rPr>
              <w:t>his field includes Charging Id of first IP-CAN bearer activated within the PDN connection (</w:t>
            </w:r>
            <w:r w:rsidRPr="00DD7510">
              <w:rPr>
                <w:rFonts w:ascii="Arial" w:eastAsia="Times New Roman" w:hAnsi="Arial" w:cs="Arial"/>
                <w:sz w:val="18"/>
                <w:szCs w:val="18"/>
                <w:lang w:bidi="ar-IQ"/>
              </w:rPr>
              <w:t xml:space="preserve">the EPS default bearer in case of GTP based connectivity </w:t>
            </w:r>
            <w:r w:rsidRPr="00DD7510">
              <w:rPr>
                <w:rFonts w:ascii="Arial" w:eastAsia="Times New Roman" w:hAnsi="Arial"/>
                <w:sz w:val="18"/>
                <w:lang w:bidi="ar-IQ"/>
              </w:rPr>
              <w:t>or the unique Charging Id in the PMIP based connectivity case)</w:t>
            </w:r>
            <w:r w:rsidRPr="00DD7510">
              <w:rPr>
                <w:rFonts w:ascii="Arial" w:eastAsia="Times New Roman" w:hAnsi="Arial" w:cs="Arial"/>
                <w:sz w:val="18"/>
                <w:szCs w:val="18"/>
                <w:lang w:bidi="ar-IQ"/>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Physical-Access-ID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ETSI TS 283 034 [37]</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Identifies the physical access to which the user equipment is connected. Includes a port identifier and the identity of the access node where the port resides.</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ETSI (13019) [37].</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ETSI parameter in the Supported-Vendor-Id AVP.</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xDSL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Rel10</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Qu</w:t>
            </w:r>
            <w:r w:rsidRPr="00DD7510">
              <w:rPr>
                <w:rFonts w:ascii="Arial" w:eastAsia="宋体" w:hAnsi="Arial"/>
                <w:sz w:val="18"/>
                <w:lang w:eastAsia="zh-CN"/>
              </w:rPr>
              <w:t>o</w:t>
            </w:r>
            <w:r w:rsidRPr="00DD7510">
              <w:rPr>
                <w:rFonts w:ascii="Arial" w:eastAsia="宋体" w:hAnsi="Arial" w:hint="eastAsia"/>
                <w:sz w:val="18"/>
                <w:lang w:eastAsia="zh-CN"/>
              </w:rPr>
              <w:t>ta-Consumption-Time</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w:t>
            </w:r>
            <w:r w:rsidRPr="00DD7510">
              <w:rPr>
                <w:rFonts w:ascii="Arial" w:eastAsia="宋体" w:hAnsi="Arial" w:hint="eastAsia"/>
                <w:sz w:val="18"/>
                <w:lang w:eastAsia="zh-CN"/>
              </w:rPr>
              <w:t>TS</w:t>
            </w:r>
            <w:r w:rsidRPr="00DD7510">
              <w:rPr>
                <w:rFonts w:ascii="Arial" w:eastAsia="宋体" w:hAnsi="Arial"/>
                <w:sz w:val="18"/>
                <w:lang w:eastAsia="zh-CN"/>
              </w:rPr>
              <w:t> </w:t>
            </w:r>
            <w:r w:rsidRPr="00DD7510">
              <w:rPr>
                <w:rFonts w:ascii="Arial" w:eastAsia="宋体" w:hAnsi="Arial" w:hint="eastAsia"/>
                <w:sz w:val="18"/>
                <w:lang w:eastAsia="zh-CN"/>
              </w:rPr>
              <w:t>32.299</w:t>
            </w:r>
            <w:r w:rsidRPr="00DD7510">
              <w:rPr>
                <w:rFonts w:ascii="Arial" w:eastAsia="宋体" w:hAnsi="Arial"/>
                <w:sz w:val="18"/>
                <w:lang w:eastAsia="zh-CN"/>
              </w:rPr>
              <w:t> </w:t>
            </w:r>
            <w:r w:rsidRPr="00DD7510">
              <w:rPr>
                <w:rFonts w:ascii="Arial" w:eastAsia="宋体" w:hAnsi="Arial" w:hint="eastAsia"/>
                <w:sz w:val="18"/>
                <w:lang w:eastAsia="zh-CN"/>
              </w:rPr>
              <w:t>[19]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noProof/>
                <w:sz w:val="18"/>
                <w:lang w:eastAsia="zh-CN"/>
              </w:rPr>
            </w:pPr>
            <w:r w:rsidRPr="00DD7510">
              <w:rPr>
                <w:rFonts w:ascii="Arial" w:eastAsia="宋体" w:hAnsi="Arial" w:hint="eastAsia"/>
                <w:noProof/>
                <w:sz w:val="18"/>
                <w:lang w:eastAsia="zh-CN"/>
              </w:rPr>
              <w:t>Defines</w:t>
            </w:r>
            <w:r w:rsidRPr="00DD7510">
              <w:rPr>
                <w:rFonts w:ascii="Arial" w:eastAsia="Times New Roman" w:hAnsi="Arial"/>
                <w:noProof/>
                <w:sz w:val="18"/>
              </w:rPr>
              <w:t xml:space="preserve"> </w:t>
            </w:r>
            <w:r w:rsidRPr="00DD7510">
              <w:rPr>
                <w:rFonts w:ascii="Arial" w:eastAsia="宋体" w:hAnsi="Arial" w:hint="eastAsia"/>
                <w:noProof/>
                <w:sz w:val="18"/>
                <w:lang w:eastAsia="zh-CN"/>
              </w:rPr>
              <w:t>the</w:t>
            </w:r>
            <w:r w:rsidRPr="00DD7510">
              <w:rPr>
                <w:rFonts w:ascii="Arial" w:eastAsia="Times New Roman" w:hAnsi="Arial"/>
                <w:noProof/>
                <w:sz w:val="18"/>
              </w:rPr>
              <w:t xml:space="preserve"> time</w:t>
            </w:r>
            <w:r w:rsidRPr="00DD7510">
              <w:rPr>
                <w:rFonts w:ascii="Arial" w:eastAsia="宋体" w:hAnsi="Arial" w:hint="eastAsia"/>
                <w:noProof/>
                <w:sz w:val="18"/>
                <w:lang w:eastAsia="zh-CN"/>
              </w:rPr>
              <w:t xml:space="preserve"> interval</w:t>
            </w:r>
            <w:r w:rsidRPr="00DD7510">
              <w:rPr>
                <w:rFonts w:ascii="Arial" w:eastAsia="Times New Roman" w:hAnsi="Arial"/>
                <w:noProof/>
                <w:sz w:val="18"/>
              </w:rPr>
              <w:t xml:space="preserve"> in seconds</w:t>
            </w:r>
            <w:r w:rsidRPr="00DD7510">
              <w:rPr>
                <w:rFonts w:ascii="Arial" w:eastAsia="Times New Roman" w:hAnsi="Arial"/>
                <w:sz w:val="18"/>
                <w:lang w:eastAsia="zh-CN"/>
              </w:rPr>
              <w:t xml:space="preserve"> after which the time measurement shall stop for the Monitoring </w:t>
            </w:r>
            <w:r w:rsidRPr="00DD7510">
              <w:rPr>
                <w:rFonts w:ascii="Arial" w:eastAsia="宋体" w:hAnsi="Arial" w:hint="eastAsia"/>
                <w:sz w:val="18"/>
                <w:lang w:eastAsia="zh-CN"/>
              </w:rPr>
              <w:t>K</w:t>
            </w:r>
            <w:r w:rsidRPr="00DD7510">
              <w:rPr>
                <w:rFonts w:ascii="Arial" w:eastAsia="Times New Roman" w:hAnsi="Arial"/>
                <w:sz w:val="18"/>
                <w:lang w:eastAsia="zh-CN"/>
              </w:rPr>
              <w:t>ey, if no packets are received belonging to the corresponding Monitoring Key.</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lang w:eastAsia="ko-KR"/>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TimeBasedUM</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RAI</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the Routing Area Identity of the SGSN where the UE is registered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Rating-Group</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charging key for the PCC rule used for rating purposes</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Redirect-Address-Type</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noProof/>
                <w:sz w:val="18"/>
                <w:lang w:eastAsia="ko-KR"/>
              </w:rPr>
            </w:pPr>
            <w:r w:rsidRPr="00DD7510">
              <w:rPr>
                <w:rFonts w:ascii="Arial" w:eastAsia="Times New Roman" w:hAnsi="Arial"/>
                <w:sz w:val="18"/>
                <w:lang w:val="en-US" w:bidi="he-IL"/>
              </w:rPr>
              <w:t>Defines the address type of the address given in the Redirect-Server-Address AVP</w:t>
            </w:r>
            <w:r w:rsidRPr="00DD7510">
              <w:rPr>
                <w:rFonts w:ascii="Arial" w:eastAsia="Batang" w:hAnsi="Arial" w:hint="eastAsia"/>
                <w:sz w:val="18"/>
              </w:rPr>
              <w:t>.</w:t>
            </w: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hint="eastAsia"/>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ADC</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Redirect-Server-Address</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the target for redirected application traffic.</w:t>
            </w: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hint="eastAsia"/>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ADC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Required-Access-Info</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Indicates</w:t>
            </w:r>
            <w:r w:rsidRPr="00DD7510">
              <w:rPr>
                <w:rFonts w:ascii="Arial" w:eastAsia="Batang" w:hAnsi="Arial" w:hint="eastAsia"/>
                <w:sz w:val="18"/>
              </w:rPr>
              <w:t xml:space="preserve"> the </w:t>
            </w:r>
            <w:r w:rsidRPr="00DD7510">
              <w:rPr>
                <w:rFonts w:ascii="Arial" w:eastAsia="宋体" w:hAnsi="Arial" w:hint="eastAsia"/>
                <w:sz w:val="18"/>
                <w:lang w:eastAsia="zh-CN"/>
              </w:rPr>
              <w:t>access network information</w:t>
            </w:r>
            <w:r w:rsidRPr="00DD7510">
              <w:rPr>
                <w:rFonts w:ascii="Arial" w:eastAsia="Batang" w:hAnsi="Arial" w:hint="eastAsia"/>
                <w:sz w:val="18"/>
              </w:rPr>
              <w:t xml:space="preserve"> </w:t>
            </w:r>
            <w:r w:rsidRPr="00DD7510">
              <w:rPr>
                <w:rFonts w:ascii="Arial" w:eastAsia="宋体" w:hAnsi="Arial" w:hint="eastAsia"/>
                <w:sz w:val="18"/>
                <w:lang w:eastAsia="zh-CN"/>
              </w:rPr>
              <w:t xml:space="preserve">for </w:t>
            </w:r>
            <w:r w:rsidRPr="00DD7510">
              <w:rPr>
                <w:rFonts w:ascii="Arial" w:eastAsia="Batang" w:hAnsi="Arial" w:hint="eastAsia"/>
                <w:sz w:val="18"/>
              </w:rPr>
              <w:t>which the AF entity request</w:t>
            </w:r>
            <w:r w:rsidRPr="00DD7510">
              <w:rPr>
                <w:rFonts w:ascii="Arial" w:eastAsia="宋体" w:hAnsi="Arial" w:hint="eastAsia"/>
                <w:sz w:val="18"/>
                <w:lang w:eastAsia="zh-CN"/>
              </w:rPr>
              <w:t>s</w:t>
            </w:r>
            <w:r w:rsidRPr="00DD7510">
              <w:rPr>
                <w:rFonts w:ascii="Arial" w:eastAsia="Batang" w:hAnsi="Arial" w:hint="eastAsia"/>
                <w:sz w:val="18"/>
              </w:rPr>
              <w:t xml:space="preserve"> </w:t>
            </w:r>
            <w:r w:rsidRPr="00DD7510">
              <w:rPr>
                <w:rFonts w:ascii="Arial" w:eastAsia="宋体" w:hAnsi="Arial" w:hint="eastAsia"/>
                <w:sz w:val="18"/>
                <w:lang w:eastAsia="zh-CN"/>
              </w:rPr>
              <w:t xml:space="preserve">the </w:t>
            </w:r>
            <w:r w:rsidRPr="00DD7510">
              <w:rPr>
                <w:rFonts w:ascii="Arial" w:eastAsia="Batang" w:hAnsi="Arial" w:hint="eastAsia"/>
                <w:sz w:val="18"/>
              </w:rPr>
              <w:t>PCRF reporting.</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宋体" w:hAnsi="Arial" w:hint="eastAsia"/>
                <w:sz w:val="18"/>
                <w:lang w:eastAsia="zh-CN"/>
              </w:rPr>
              <w:t>CC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NetLoc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Service-Identifier</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The identity of the service or service component the service data flow in a PCC rule relates to. </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Sharing-Key-DL</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Indicates, by containing the same value, what PCC rules may share resource in downlink direction.</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ResShare</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Sharing-Key-UL</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Indicates, by containing the same value, what PCC rules may share resource in uplink direction.</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ResShare</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Sponsor-Identity</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For sponsored data connectivity, it Identifies the sponsor willing to pay for the operator's charge for connectivity.</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Batang" w:hAnsi="Arial" w:hint="eastAsia"/>
                <w:sz w:val="18"/>
              </w:rPr>
              <w:t>CC</w:t>
            </w:r>
            <w:r w:rsidRPr="00DD7510">
              <w:rPr>
                <w:rFonts w:ascii="Arial" w:eastAsia="Batang" w:hAnsi="Arial"/>
                <w:sz w:val="18"/>
              </w:rPr>
              <w:br/>
            </w:r>
            <w:r w:rsidRPr="00DD7510">
              <w:rPr>
                <w:rFonts w:ascii="Arial" w:eastAsia="Times New Roman" w:hAnsi="Arial"/>
                <w:sz w:val="18"/>
              </w:rPr>
              <w:t>SponsoredConnectivity</w:t>
            </w:r>
          </w:p>
        </w:tc>
      </w:tr>
      <w:tr w:rsidR="00DD7510" w:rsidRPr="00DD7510" w:rsidTr="00B0334B">
        <w:tblPrEx>
          <w:tblLook w:val="04A0" w:firstRow="1" w:lastRow="0" w:firstColumn="1" w:lastColumn="0" w:noHBand="0" w:noVBand="1"/>
        </w:tblPrEx>
        <w:trPr>
          <w:jc w:val="center"/>
        </w:trPr>
        <w:tc>
          <w:tcPr>
            <w:tcW w:w="1752" w:type="dxa"/>
            <w:tcBorders>
              <w:top w:val="single" w:sz="4" w:space="0" w:color="auto"/>
              <w:left w:val="single" w:sz="12"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SSID</w:t>
            </w:r>
          </w:p>
        </w:tc>
        <w:tc>
          <w:tcPr>
            <w:tcW w:w="1898"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29.273 [48]</w:t>
            </w:r>
          </w:p>
        </w:tc>
        <w:tc>
          <w:tcPr>
            <w:tcW w:w="3368"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noProof/>
                <w:sz w:val="18"/>
              </w:rPr>
              <w:t>Contains the SSID of the access point where UE is located</w:t>
            </w:r>
          </w:p>
        </w:tc>
        <w:tc>
          <w:tcPr>
            <w:tcW w:w="1106"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FBAC</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Subscription-Id</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identification of the subscription (IMSI, MSISDN, etc)</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Supported-Features</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29.229 [14]</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If present, this AVP informs the destination host about the features that the origin host requires to successfully complete this command exchange.</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Trace-Data</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29.272 [26]</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lang w:eastAsia="zh-CN"/>
              </w:rPr>
            </w:pPr>
            <w:r w:rsidRPr="00DD7510">
              <w:rPr>
                <w:rFonts w:ascii="Arial" w:eastAsia="Times New Roman" w:hAnsi="Arial"/>
                <w:sz w:val="18"/>
              </w:rPr>
              <w:t>Contains</w:t>
            </w:r>
            <w:r w:rsidRPr="00DD7510">
              <w:rPr>
                <w:rFonts w:ascii="Arial" w:eastAsia="Times New Roman" w:hAnsi="Arial"/>
                <w:sz w:val="18"/>
                <w:lang w:eastAsia="zh-CN"/>
              </w:rPr>
              <w:t xml:space="preserve"> trace control and configuration parameters, specified in TS 32.422 [27].</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DD7510" w:rsidRPr="00DD7510" w:rsidTr="00B0334B">
        <w:trPr>
          <w:jc w:val="center"/>
        </w:trPr>
        <w:tc>
          <w:tcPr>
            <w:tcW w:w="1752" w:type="dxa"/>
            <w:tcBorders>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Trace-Reference</w:t>
            </w:r>
          </w:p>
        </w:tc>
        <w:tc>
          <w:tcPr>
            <w:tcW w:w="1898" w:type="dxa"/>
            <w:tcBorders>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29.272 [26]</w:t>
            </w:r>
          </w:p>
        </w:tc>
        <w:tc>
          <w:tcPr>
            <w:tcW w:w="3368" w:type="dxa"/>
            <w:tcBorders>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lang w:eastAsia="zh-CN"/>
              </w:rPr>
            </w:pPr>
            <w:r w:rsidRPr="00DD7510">
              <w:rPr>
                <w:rFonts w:ascii="Arial" w:eastAsia="Times New Roman" w:hAnsi="Arial"/>
                <w:sz w:val="18"/>
              </w:rPr>
              <w:t>Contains</w:t>
            </w:r>
            <w:r w:rsidRPr="00DD7510">
              <w:rPr>
                <w:rFonts w:ascii="Arial" w:eastAsia="Times New Roman" w:hAnsi="Arial"/>
                <w:sz w:val="18"/>
                <w:lang w:eastAsia="zh-CN"/>
              </w:rPr>
              <w:t xml:space="preserve"> the trace reference parameter, specified in TS 32.422 [27].</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106" w:type="dxa"/>
            <w:tcBorders>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Borders>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TWAN-Identifier</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hint="eastAsia"/>
                <w:sz w:val="18"/>
                <w:lang w:eastAsia="zh-CN"/>
              </w:rPr>
            </w:pPr>
            <w:r w:rsidRPr="00DD7510">
              <w:rPr>
                <w:rFonts w:ascii="Arial" w:eastAsia="Times New Roman" w:hAnsi="Arial"/>
                <w:sz w:val="18"/>
              </w:rPr>
              <w:t>Indicates the UE location in a Trusted WLAN Access Network</w:t>
            </w:r>
            <w:r w:rsidRPr="00DD7510">
              <w:rPr>
                <w:rFonts w:ascii="Arial" w:eastAsia="MS Mincho" w:hAnsi="Arial" w:hint="eastAsia"/>
                <w:sz w:val="18"/>
                <w:lang w:eastAsia="zh-CN"/>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noProof/>
                <w:sz w:val="18"/>
              </w:rPr>
            </w:pPr>
            <w:r w:rsidRPr="00DD7510">
              <w:rPr>
                <w:rFonts w:ascii="Arial" w:eastAsia="Times New Roman" w:hAnsi="Arial"/>
                <w:sz w:val="18"/>
              </w:rPr>
              <w:t>Indicates the UE location in a</w:t>
            </w:r>
            <w:r w:rsidRPr="00DD7510">
              <w:rPr>
                <w:rFonts w:ascii="Arial" w:eastAsia="MS Mincho" w:hAnsi="Arial" w:hint="eastAsia"/>
                <w:sz w:val="18"/>
                <w:lang w:eastAsia="zh-CN"/>
              </w:rPr>
              <w:t>n</w:t>
            </w:r>
            <w:r w:rsidRPr="00DD7510">
              <w:rPr>
                <w:rFonts w:ascii="Arial" w:eastAsia="Times New Roman" w:hAnsi="Arial"/>
                <w:sz w:val="18"/>
              </w:rPr>
              <w:t xml:space="preserve"> </w:t>
            </w:r>
            <w:r w:rsidRPr="00DD7510">
              <w:rPr>
                <w:rFonts w:ascii="Arial" w:eastAsia="MS Mincho" w:hAnsi="Arial" w:hint="eastAsia"/>
                <w:sz w:val="18"/>
                <w:lang w:eastAsia="zh-CN"/>
              </w:rPr>
              <w:t>Unt</w:t>
            </w:r>
            <w:r w:rsidRPr="00DD7510">
              <w:rPr>
                <w:rFonts w:ascii="Arial" w:eastAsia="Times New Roman" w:hAnsi="Arial"/>
                <w:sz w:val="18"/>
              </w:rPr>
              <w:t>rusted WLAN Access Network</w:t>
            </w:r>
            <w:r w:rsidRPr="00DD7510">
              <w:rPr>
                <w:rFonts w:ascii="Arial" w:eastAsia="MS Mincho" w:hAnsi="Arial" w:hint="eastAsia"/>
                <w:sz w:val="18"/>
                <w:lang w:eastAsia="zh-CN"/>
              </w:rPr>
              <w:t>.</w:t>
            </w: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Non-3GPP-EPS</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Trusted-WLAN</w:t>
            </w:r>
          </w:p>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hint="eastAsia"/>
                <w:sz w:val="18"/>
                <w:lang w:eastAsia="zh-CN"/>
              </w:rPr>
            </w:pPr>
            <w:r w:rsidRPr="00DD7510">
              <w:rPr>
                <w:rFonts w:ascii="Arial" w:eastAsia="Times New Roman" w:hAnsi="Arial"/>
                <w:sz w:val="18"/>
              </w:rPr>
              <w:t>NetLoc-Trusted-WLAN</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hint="eastAsia"/>
                <w:sz w:val="18"/>
                <w:lang w:eastAsia="zh-CN"/>
              </w:rPr>
              <w:t>NetLoc- Untrusted-WLAN</w:t>
            </w:r>
          </w:p>
        </w:tc>
      </w:tr>
      <w:tr w:rsidR="00DD7510" w:rsidRPr="00DD7510" w:rsidTr="00B0334B">
        <w:trPr>
          <w:jc w:val="center"/>
        </w:trPr>
        <w:tc>
          <w:tcPr>
            <w:tcW w:w="1752" w:type="dxa"/>
            <w:tcBorders>
              <w:top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User-</w:t>
            </w:r>
            <w:r w:rsidRPr="00DD7510">
              <w:rPr>
                <w:rFonts w:ascii="Arial" w:eastAsia="Times New Roman" w:hAnsi="Arial"/>
                <w:sz w:val="18"/>
                <w:lang w:eastAsia="zh-CN"/>
              </w:rPr>
              <w:t>CSG-Information</w:t>
            </w:r>
          </w:p>
        </w:tc>
        <w:tc>
          <w:tcPr>
            <w:tcW w:w="1898" w:type="dxa"/>
            <w:tcBorders>
              <w:top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Times New Roman" w:hAnsi="Arial"/>
                <w:sz w:val="18"/>
              </w:rPr>
              <w:t> [1</w:t>
            </w:r>
            <w:r w:rsidRPr="00DD7510">
              <w:rPr>
                <w:rFonts w:ascii="Arial" w:eastAsia="宋体" w:hAnsi="Arial" w:hint="eastAsia"/>
                <w:sz w:val="18"/>
              </w:rPr>
              <w:t>9</w:t>
            </w:r>
            <w:r w:rsidRPr="00DD7510">
              <w:rPr>
                <w:rFonts w:ascii="Arial" w:eastAsia="Times New Roman" w:hAnsi="Arial"/>
                <w:sz w:val="18"/>
              </w:rPr>
              <w:t>]</w:t>
            </w:r>
          </w:p>
        </w:tc>
        <w:tc>
          <w:tcPr>
            <w:tcW w:w="3368" w:type="dxa"/>
            <w:tcBorders>
              <w:top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Indicates the user </w:t>
            </w:r>
            <w:r w:rsidRPr="00DD7510">
              <w:rPr>
                <w:rFonts w:ascii="Arial" w:eastAsia="宋体" w:hAnsi="Arial"/>
                <w:sz w:val="18"/>
              </w:rPr>
              <w:t>"</w:t>
            </w:r>
            <w:r w:rsidRPr="00DD7510">
              <w:rPr>
                <w:rFonts w:ascii="Arial" w:eastAsia="宋体" w:hAnsi="Arial" w:hint="eastAsia"/>
                <w:sz w:val="18"/>
              </w:rPr>
              <w:t>Closed Subscriber Group</w:t>
            </w:r>
            <w:r w:rsidRPr="00DD7510">
              <w:rPr>
                <w:rFonts w:ascii="Arial" w:eastAsia="宋体" w:hAnsi="Arial"/>
                <w:sz w:val="18"/>
              </w:rPr>
              <w:t>"</w:t>
            </w:r>
            <w:r w:rsidRPr="00DD7510">
              <w:rPr>
                <w:rFonts w:ascii="Arial" w:eastAsia="宋体" w:hAnsi="Arial" w:hint="eastAsia"/>
                <w:sz w:val="18"/>
              </w:rPr>
              <w:t xml:space="preserve"> Information associated to CSG cell access: it comprise</w:t>
            </w:r>
            <w:r w:rsidRPr="00DD7510">
              <w:rPr>
                <w:rFonts w:ascii="Arial" w:eastAsia="宋体" w:hAnsi="Arial"/>
                <w:sz w:val="18"/>
              </w:rPr>
              <w:t>s</w:t>
            </w:r>
            <w:r w:rsidRPr="00DD7510">
              <w:rPr>
                <w:rFonts w:ascii="Arial" w:eastAsia="宋体" w:hAnsi="Arial" w:hint="eastAsia"/>
                <w:sz w:val="18"/>
              </w:rPr>
              <w:t xml:space="preserve"> the CSG-Id, CSG-Access-Mode and CSG-Membership-Indication AVP</w:t>
            </w:r>
            <w:r w:rsidRPr="00DD7510">
              <w:rPr>
                <w:rFonts w:ascii="Arial" w:eastAsia="宋体" w:hAnsi="Arial"/>
                <w:sz w:val="18"/>
              </w:rPr>
              <w:t>s</w:t>
            </w:r>
            <w:r w:rsidRPr="00DD7510">
              <w:rPr>
                <w:rFonts w:ascii="Arial" w:eastAsia="宋体" w:hAnsi="Arial" w:hint="eastAsia"/>
                <w:sz w:val="18"/>
              </w:rPr>
              <w:t>.</w:t>
            </w:r>
          </w:p>
        </w:tc>
        <w:tc>
          <w:tcPr>
            <w:tcW w:w="1106" w:type="dxa"/>
            <w:tcBorders>
              <w:top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Borders>
              <w:top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Times New Roman" w:hAnsi="Arial"/>
                <w:sz w:val="18"/>
              </w:rPr>
              <w:t>CC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Rel9</w:t>
            </w:r>
          </w:p>
        </w:tc>
      </w:tr>
      <w:tr w:rsidR="00DD7510" w:rsidRPr="00DD7510" w:rsidTr="00B0334B">
        <w:trPr>
          <w:jc w:val="center"/>
        </w:trPr>
        <w:tc>
          <w:tcPr>
            <w:tcW w:w="1752"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User-Equipment-Info</w:t>
            </w:r>
          </w:p>
        </w:tc>
        <w:tc>
          <w:tcPr>
            <w:tcW w:w="189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identification and capabilities of the terminal (IMEISV, etc.)</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When the User-Equipment-Info-Type is set to IMEISV(0), the value within the User-Equipment-Info-Value shall be a UTF-8 encoded decimal. </w:t>
            </w:r>
          </w:p>
        </w:tc>
        <w:tc>
          <w:tcPr>
            <w:tcW w:w="1106"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rsidTr="00B0334B">
        <w:trPr>
          <w:jc w:val="center"/>
        </w:trPr>
        <w:tc>
          <w:tcPr>
            <w:tcW w:w="1752"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Used-Service-Unit</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r w:rsidRPr="00DD7510">
              <w:rPr>
                <w:rFonts w:ascii="Arial" w:eastAsia="宋体" w:hAnsi="Arial" w:hint="eastAsia"/>
                <w:sz w:val="18"/>
                <w:lang w:eastAsia="zh-CN"/>
              </w:rPr>
              <w:t xml:space="preserve"> (NOTE 7)</w:t>
            </w:r>
          </w:p>
        </w:tc>
        <w:tc>
          <w:tcPr>
            <w:tcW w:w="189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36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The measured volume </w:t>
            </w:r>
            <w:r w:rsidRPr="00DD7510">
              <w:rPr>
                <w:rFonts w:ascii="Arial" w:eastAsia="宋体" w:hAnsi="Arial" w:hint="eastAsia"/>
                <w:sz w:val="18"/>
                <w:lang w:eastAsia="zh-CN"/>
              </w:rPr>
              <w:t xml:space="preserve">and/or time </w:t>
            </w:r>
            <w:r w:rsidRPr="00DD7510">
              <w:rPr>
                <w:rFonts w:ascii="Arial" w:eastAsia="Times New Roman" w:hAnsi="Arial"/>
                <w:sz w:val="18"/>
              </w:rPr>
              <w:t>for usage monitoring control purposes. The volume threshold for usage monitoring control purposes. Only the CC-Total-Octets</w:t>
            </w:r>
            <w:r w:rsidRPr="00DD7510">
              <w:rPr>
                <w:rFonts w:ascii="Arial" w:eastAsia="宋体" w:hAnsi="Arial" w:hint="eastAsia"/>
                <w:sz w:val="18"/>
                <w:lang w:eastAsia="zh-CN"/>
              </w:rPr>
              <w:t>,</w:t>
            </w:r>
            <w:r w:rsidRPr="00DD7510">
              <w:rPr>
                <w:rFonts w:ascii="Arial" w:eastAsia="Times New Roman" w:hAnsi="Arial"/>
                <w:sz w:val="18"/>
              </w:rPr>
              <w:t xml:space="preserve"> one of the CC-Input-Octets and CC-Output-Octets</w:t>
            </w:r>
            <w:r w:rsidRPr="00DD7510">
              <w:rPr>
                <w:rFonts w:ascii="Arial" w:eastAsia="宋体" w:hAnsi="Arial" w:hint="eastAsia"/>
                <w:sz w:val="18"/>
                <w:lang w:eastAsia="zh-CN"/>
              </w:rPr>
              <w:t>, or CC-Time</w:t>
            </w:r>
            <w:r w:rsidRPr="00DD7510">
              <w:rPr>
                <w:rFonts w:ascii="Arial" w:eastAsia="Times New Roman" w:hAnsi="Arial"/>
                <w:sz w:val="18"/>
              </w:rPr>
              <w:t xml:space="preserve"> AVPs are re-used. Monitoring-Time AVP as defined in clause 5.3.</w:t>
            </w:r>
            <w:r w:rsidRPr="00DD7510">
              <w:rPr>
                <w:rFonts w:ascii="Arial" w:eastAsia="MS Mincho" w:hAnsi="Arial" w:hint="eastAsia"/>
                <w:sz w:val="18"/>
                <w:lang w:eastAsia="ko-KR"/>
              </w:rPr>
              <w:t>99</w:t>
            </w:r>
            <w:r w:rsidRPr="00DD7510">
              <w:rPr>
                <w:rFonts w:ascii="Arial" w:eastAsia="Times New Roman" w:hAnsi="Arial"/>
                <w:sz w:val="18"/>
              </w:rPr>
              <w:t xml:space="preserve"> may be optionally added to the grouped AVP if UMCH feature is supported.</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106"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Rel9</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TimeBasedUM</w:t>
            </w:r>
          </w:p>
        </w:tc>
      </w:tr>
      <w:tr w:rsidR="00DD7510" w:rsidRPr="00DD7510" w:rsidTr="00B0334B">
        <w:trPr>
          <w:cantSplit/>
          <w:jc w:val="center"/>
        </w:trPr>
        <w:tc>
          <w:tcPr>
            <w:tcW w:w="10112" w:type="dxa"/>
            <w:gridSpan w:val="5"/>
            <w:tcBorders>
              <w:top w:val="single" w:sz="12" w:space="0" w:color="auto"/>
              <w:bottom w:val="single" w:sz="12" w:space="0" w:color="auto"/>
            </w:tcBorders>
          </w:tcPr>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1:</w:t>
            </w:r>
            <w:r w:rsidRPr="00DD7510">
              <w:rPr>
                <w:rFonts w:ascii="Arial" w:eastAsia="Times New Roman" w:hAnsi="Arial"/>
                <w:sz w:val="18"/>
              </w:rPr>
              <w:tab/>
              <w:t>AVPs marked with "CC" are applicable to charging control, AVPs marked with "PC" are applicable to policy control and AVPs marked with "Both" are applicable to both charging control and policy control.</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PMingLiU" w:hAnsi="Arial"/>
                <w:sz w:val="18"/>
              </w:rPr>
            </w:pPr>
            <w:r w:rsidRPr="00DD7510">
              <w:rPr>
                <w:rFonts w:ascii="Arial" w:eastAsia="Times New Roman" w:hAnsi="Arial"/>
                <w:sz w:val="18"/>
                <w:lang w:eastAsia="zh-CN"/>
              </w:rPr>
              <w:t>NOTE 2:</w:t>
            </w:r>
            <w:r w:rsidRPr="00DD7510">
              <w:rPr>
                <w:rFonts w:ascii="Arial" w:eastAsia="Times New Roman" w:hAnsi="Arial"/>
                <w:noProof/>
                <w:sz w:val="18"/>
              </w:rPr>
              <w:tab/>
            </w:r>
            <w:r w:rsidRPr="00DD7510">
              <w:rPr>
                <w:rFonts w:ascii="Arial" w:eastAsia="Times New Roman" w:hAnsi="Arial"/>
                <w:sz w:val="18"/>
                <w:lang w:eastAsia="zh-CN"/>
              </w:rPr>
              <w:t xml:space="preserve">When sending from the PCRF to the PCEF, the </w:t>
            </w:r>
            <w:r w:rsidRPr="00DD7510">
              <w:rPr>
                <w:rFonts w:ascii="Arial" w:eastAsia="Times New Roman" w:hAnsi="Arial"/>
                <w:sz w:val="18"/>
              </w:rPr>
              <w:t>Max-Requested-Bandwidth-UL</w:t>
            </w:r>
            <w:r w:rsidRPr="00DD7510">
              <w:rPr>
                <w:rFonts w:ascii="Arial" w:eastAsia="Times New Roman" w:hAnsi="Arial"/>
                <w:sz w:val="18"/>
                <w:lang w:eastAsia="zh-CN"/>
              </w:rPr>
              <w:t>/DL AVP i</w:t>
            </w:r>
            <w:r w:rsidRPr="00DD7510">
              <w:rPr>
                <w:rFonts w:ascii="Arial" w:eastAsia="Times New Roman" w:hAnsi="Arial"/>
                <w:sz w:val="18"/>
              </w:rPr>
              <w:t>ndicate</w:t>
            </w:r>
            <w:r w:rsidRPr="00DD7510">
              <w:rPr>
                <w:rFonts w:ascii="Arial" w:eastAsia="Times New Roman" w:hAnsi="Arial"/>
                <w:sz w:val="18"/>
                <w:lang w:eastAsia="zh-CN"/>
              </w:rPr>
              <w:t xml:space="preserve"> the</w:t>
            </w:r>
            <w:r w:rsidRPr="00DD7510">
              <w:rPr>
                <w:rFonts w:ascii="Arial" w:eastAsia="PMingLiU" w:hAnsi="Arial"/>
                <w:sz w:val="18"/>
              </w:rPr>
              <w:t xml:space="preserve"> maximum allowed</w:t>
            </w:r>
            <w:r w:rsidRPr="00DD7510">
              <w:rPr>
                <w:rFonts w:ascii="Arial" w:eastAsia="Times New Roman" w:hAnsi="Arial"/>
                <w:sz w:val="18"/>
                <w:lang w:eastAsia="zh-CN"/>
              </w:rPr>
              <w:t xml:space="preserve"> </w:t>
            </w:r>
            <w:r w:rsidRPr="00DD7510">
              <w:rPr>
                <w:rFonts w:ascii="Arial" w:eastAsia="PMingLiU" w:hAnsi="Arial"/>
                <w:sz w:val="18"/>
              </w:rPr>
              <w:t>bit rate for the uplink</w:t>
            </w:r>
            <w:r w:rsidRPr="00DD7510">
              <w:rPr>
                <w:rFonts w:ascii="Arial" w:eastAsia="Times New Roman" w:hAnsi="Arial"/>
                <w:sz w:val="18"/>
                <w:lang w:eastAsia="zh-CN"/>
              </w:rPr>
              <w:t>/downlink</w:t>
            </w:r>
            <w:r w:rsidRPr="00DD7510">
              <w:rPr>
                <w:rFonts w:ascii="Arial" w:eastAsia="PMingLiU" w:hAnsi="Arial"/>
                <w:sz w:val="18"/>
              </w:rPr>
              <w:t xml:space="preserve"> direction</w:t>
            </w:r>
            <w:r w:rsidRPr="00DD7510">
              <w:rPr>
                <w:rFonts w:ascii="Arial" w:eastAsia="Times New Roman" w:hAnsi="Arial"/>
                <w:sz w:val="18"/>
                <w:lang w:eastAsia="zh-CN"/>
              </w:rPr>
              <w:t xml:space="preserve">; when sending from the PCEF to the PCRF, the </w:t>
            </w:r>
            <w:r w:rsidRPr="00DD7510">
              <w:rPr>
                <w:rFonts w:ascii="Arial" w:eastAsia="Times New Roman" w:hAnsi="Arial"/>
                <w:sz w:val="18"/>
              </w:rPr>
              <w:t>Max-Requested-Bandwidth-UL</w:t>
            </w:r>
            <w:r w:rsidRPr="00DD7510">
              <w:rPr>
                <w:rFonts w:ascii="Arial" w:eastAsia="Times New Roman" w:hAnsi="Arial"/>
                <w:sz w:val="18"/>
                <w:lang w:eastAsia="zh-CN"/>
              </w:rPr>
              <w:t>/DL AVP i</w:t>
            </w:r>
            <w:r w:rsidRPr="00DD7510">
              <w:rPr>
                <w:rFonts w:ascii="Arial" w:eastAsia="Times New Roman" w:hAnsi="Arial"/>
                <w:sz w:val="18"/>
              </w:rPr>
              <w:t>ndicate</w:t>
            </w:r>
            <w:r w:rsidRPr="00DD7510">
              <w:rPr>
                <w:rFonts w:ascii="Arial" w:eastAsia="Times New Roman" w:hAnsi="Arial"/>
                <w:sz w:val="18"/>
                <w:lang w:eastAsia="zh-CN"/>
              </w:rPr>
              <w:t xml:space="preserve"> the</w:t>
            </w:r>
            <w:r w:rsidRPr="00DD7510">
              <w:rPr>
                <w:rFonts w:ascii="Arial" w:eastAsia="PMingLiU" w:hAnsi="Arial"/>
                <w:sz w:val="18"/>
              </w:rPr>
              <w:t xml:space="preserve"> maximum requested bit rate for the uplink</w:t>
            </w:r>
            <w:r w:rsidRPr="00DD7510">
              <w:rPr>
                <w:rFonts w:ascii="Arial" w:eastAsia="Times New Roman" w:hAnsi="Arial"/>
                <w:sz w:val="18"/>
                <w:lang w:eastAsia="zh-CN"/>
              </w:rPr>
              <w:t>/downlink</w:t>
            </w:r>
            <w:r w:rsidRPr="00DD7510">
              <w:rPr>
                <w:rFonts w:ascii="Arial" w:eastAsia="PMingLiU" w:hAnsi="Arial"/>
                <w:sz w:val="18"/>
              </w:rPr>
              <w:t xml:space="preserve"> direction.</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D7510">
              <w:rPr>
                <w:rFonts w:ascii="Arial" w:eastAsia="Times New Roman" w:hAnsi="Arial"/>
                <w:sz w:val="18"/>
                <w:lang w:eastAsia="zh-CN"/>
              </w:rPr>
              <w:t>NOTE 3:</w:t>
            </w:r>
            <w:r w:rsidRPr="00DD7510">
              <w:rPr>
                <w:rFonts w:ascii="Arial" w:eastAsia="Times New Roman" w:hAnsi="Arial"/>
                <w:noProof/>
                <w:sz w:val="18"/>
              </w:rPr>
              <w:tab/>
            </w:r>
            <w:r w:rsidRPr="00DD7510">
              <w:rPr>
                <w:rFonts w:ascii="Arial" w:eastAsia="Times New Roman" w:hAnsi="Arial"/>
                <w:sz w:val="18"/>
                <w:lang w:eastAsia="zh-CN"/>
              </w:rPr>
              <w:t>This AVP is included for backward compatibility purposes when the PCEF only supports features that are not required for the successful operation of the session.</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lang w:eastAsia="zh-CN"/>
              </w:rPr>
              <w:t>NOTE </w:t>
            </w:r>
            <w:r w:rsidRPr="00DD7510">
              <w:rPr>
                <w:rFonts w:ascii="Arial" w:eastAsia="Batang" w:hAnsi="Arial"/>
                <w:sz w:val="18"/>
                <w:lang w:eastAsia="ko-KR"/>
              </w:rPr>
              <w:t>4</w:t>
            </w:r>
            <w:r w:rsidRPr="00DD7510">
              <w:rPr>
                <w:rFonts w:ascii="Arial" w:eastAsia="Times New Roman" w:hAnsi="Arial"/>
                <w:sz w:val="18"/>
                <w:lang w:eastAsia="zh-CN"/>
              </w:rPr>
              <w:t>:</w:t>
            </w:r>
            <w:r w:rsidRPr="00DD7510">
              <w:rPr>
                <w:rFonts w:ascii="Arial" w:eastAsia="Times New Roman" w:hAnsi="Arial"/>
                <w:noProof/>
                <w:sz w:val="18"/>
              </w:rPr>
              <w:tab/>
            </w:r>
            <w:r w:rsidRPr="00DD7510">
              <w:rPr>
                <w:rFonts w:ascii="Arial" w:eastAsia="Times New Roman" w:hAnsi="Arial"/>
                <w:sz w:val="18"/>
              </w:rPr>
              <w:t xml:space="preserve">AVPs marked with </w:t>
            </w:r>
            <w:r w:rsidRPr="00DD7510">
              <w:rPr>
                <w:rFonts w:ascii="Arial" w:eastAsia="宋体" w:hAnsi="Arial" w:hint="eastAsia"/>
                <w:sz w:val="18"/>
                <w:lang w:eastAsia="zh-CN"/>
              </w:rPr>
              <w:t xml:space="preserve">a supported feature (e.g. </w:t>
            </w:r>
            <w:r w:rsidRPr="00DD7510">
              <w:rPr>
                <w:rFonts w:ascii="Arial" w:eastAsia="Times New Roman" w:hAnsi="Arial"/>
                <w:sz w:val="18"/>
              </w:rPr>
              <w:t>"Rel8"</w:t>
            </w:r>
            <w:r w:rsidRPr="00DD7510">
              <w:rPr>
                <w:rFonts w:ascii="Arial" w:eastAsia="宋体" w:hAnsi="Arial" w:hint="eastAsia"/>
                <w:sz w:val="18"/>
              </w:rPr>
              <w:t>,</w:t>
            </w:r>
            <w:r w:rsidRPr="00DD7510">
              <w:rPr>
                <w:rFonts w:ascii="Arial" w:eastAsia="Times New Roman" w:hAnsi="Arial"/>
                <w:sz w:val="18"/>
              </w:rPr>
              <w:t xml:space="preserve"> "Rel9"</w:t>
            </w:r>
            <w:r w:rsidRPr="00DD7510">
              <w:rPr>
                <w:rFonts w:ascii="Arial" w:eastAsia="宋体" w:hAnsi="Arial" w:hint="eastAsia"/>
                <w:sz w:val="18"/>
              </w:rPr>
              <w:t xml:space="preserve">, </w:t>
            </w:r>
            <w:r w:rsidRPr="00DD7510">
              <w:rPr>
                <w:rFonts w:ascii="Arial" w:eastAsia="Times New Roman" w:hAnsi="Arial"/>
                <w:sz w:val="18"/>
              </w:rPr>
              <w:t>"ProvAFsignalFlow"</w:t>
            </w:r>
            <w:r w:rsidRPr="00DD7510">
              <w:rPr>
                <w:rFonts w:ascii="Arial" w:eastAsia="宋体" w:hAnsi="Arial" w:hint="eastAsia"/>
                <w:sz w:val="18"/>
              </w:rPr>
              <w:t xml:space="preserve"> or </w:t>
            </w:r>
            <w:r w:rsidRPr="00DD7510">
              <w:rPr>
                <w:rFonts w:ascii="Arial" w:eastAsia="宋体" w:hAnsi="Arial"/>
                <w:sz w:val="18"/>
              </w:rPr>
              <w:t>"</w:t>
            </w:r>
            <w:r w:rsidRPr="00DD7510">
              <w:rPr>
                <w:rFonts w:ascii="Arial" w:eastAsia="Times New Roman" w:hAnsi="Arial"/>
                <w:sz w:val="18"/>
              </w:rPr>
              <w:t>SponsoredConnectivity</w:t>
            </w:r>
            <w:r w:rsidRPr="00DD7510">
              <w:rPr>
                <w:rFonts w:ascii="Arial" w:eastAsia="宋体" w:hAnsi="Arial"/>
                <w:sz w:val="18"/>
              </w:rPr>
              <w:t>"</w:t>
            </w:r>
            <w:r w:rsidRPr="00DD7510">
              <w:rPr>
                <w:rFonts w:ascii="Arial" w:eastAsia="Times New Roman" w:hAnsi="Arial"/>
                <w:sz w:val="18"/>
              </w:rPr>
              <w:t xml:space="preserve"> or "ADC" </w:t>
            </w:r>
            <w:r w:rsidRPr="00DD7510">
              <w:rPr>
                <w:rFonts w:ascii="Arial" w:eastAsia="宋体" w:hAnsi="Arial" w:hint="eastAsia"/>
                <w:sz w:val="18"/>
                <w:lang w:eastAsia="zh-CN"/>
              </w:rPr>
              <w:t xml:space="preserve">) </w:t>
            </w:r>
            <w:r w:rsidRPr="00DD7510">
              <w:rPr>
                <w:rFonts w:ascii="Arial" w:eastAsia="Times New Roman" w:hAnsi="Arial"/>
                <w:sz w:val="18"/>
              </w:rPr>
              <w:t xml:space="preserve">are applicable as described in clause 5.4.1. </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Times New Roman" w:hAnsi="Arial"/>
                <w:sz w:val="18"/>
              </w:rPr>
              <w:t>NOTE 5:</w:t>
            </w:r>
            <w:r w:rsidRPr="00DD7510">
              <w:rPr>
                <w:rFonts w:ascii="Arial" w:eastAsia="Times New Roman" w:hAnsi="Arial"/>
                <w:noProof/>
                <w:sz w:val="18"/>
              </w:rPr>
              <w:tab/>
            </w:r>
            <w:r w:rsidRPr="00DD7510">
              <w:rPr>
                <w:rFonts w:ascii="Arial" w:eastAsia="Times New Roman" w:hAnsi="Arial"/>
                <w:sz w:val="18"/>
              </w:rPr>
              <w:t>AVPs included within this grouped AVP shall have the 'M' bit cleared.</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Times New Roman" w:hAnsi="Arial"/>
                <w:sz w:val="18"/>
              </w:rPr>
              <w:t>NOTE </w:t>
            </w:r>
            <w:r w:rsidRPr="00DD7510">
              <w:rPr>
                <w:rFonts w:ascii="Arial" w:eastAsia="Batang" w:hAnsi="Arial" w:hint="eastAsia"/>
                <w:sz w:val="18"/>
                <w:lang w:eastAsia="ko-KR"/>
              </w:rPr>
              <w:t>6</w:t>
            </w:r>
            <w:r w:rsidRPr="00DD7510">
              <w:rPr>
                <w:rFonts w:ascii="Arial" w:eastAsia="Times New Roman" w:hAnsi="Arial"/>
                <w:sz w:val="18"/>
              </w:rPr>
              <w:t>:</w:t>
            </w:r>
            <w:r w:rsidRPr="00DD7510">
              <w:rPr>
                <w:rFonts w:ascii="Arial" w:eastAsia="Times New Roman" w:hAnsi="Arial"/>
                <w:noProof/>
                <w:sz w:val="18"/>
              </w:rPr>
              <w:tab/>
            </w:r>
            <w:r w:rsidRPr="00DD7510">
              <w:rPr>
                <w:rFonts w:ascii="Arial" w:eastAsia="Times New Roman" w:hAnsi="Arial"/>
                <w:sz w:val="18"/>
              </w:rPr>
              <w:t>For Trusted WLAN access, TWAG provides the MCC and the MNC of the selected PLMN as described in subclause16.2.1 of TS 23.402 [23].</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w:t>
            </w:r>
            <w:r w:rsidRPr="00DD7510">
              <w:rPr>
                <w:rFonts w:ascii="Arial" w:eastAsia="Batang" w:hAnsi="Arial" w:hint="eastAsia"/>
                <w:sz w:val="18"/>
                <w:lang w:eastAsia="ko-KR"/>
              </w:rPr>
              <w:t>7</w:t>
            </w:r>
            <w:r w:rsidRPr="00DD7510">
              <w:rPr>
                <w:rFonts w:ascii="Arial" w:eastAsia="Times New Roman" w:hAnsi="Arial"/>
                <w:sz w:val="18"/>
              </w:rPr>
              <w:t>:</w:t>
            </w:r>
            <w:r w:rsidRPr="00DD7510">
              <w:rPr>
                <w:rFonts w:ascii="Arial" w:eastAsia="Times New Roman" w:hAnsi="Arial"/>
                <w:noProof/>
                <w:sz w:val="18"/>
              </w:rPr>
              <w:tab/>
            </w:r>
            <w:r w:rsidRPr="00DD7510">
              <w:rPr>
                <w:rFonts w:ascii="Arial" w:eastAsia="Times New Roman" w:hAnsi="Arial"/>
                <w:sz w:val="18"/>
              </w:rPr>
              <w:t>Volume Usage monitoring control functionality is applicable for Rel9 supported feature. Time Based Usage monitoring control is applicable for TimeBasedUM supported feature.</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Batang" w:hAnsi="Arial"/>
                <w:sz w:val="18"/>
                <w:lang w:eastAsia="ko-KR"/>
              </w:rPr>
              <w:t>NOTE 8:</w:t>
            </w:r>
            <w:r w:rsidRPr="00DD7510">
              <w:rPr>
                <w:rFonts w:ascii="Arial" w:eastAsia="Batang" w:hAnsi="Arial"/>
                <w:sz w:val="18"/>
                <w:lang w:eastAsia="ko-KR"/>
              </w:rPr>
              <w:tab/>
              <w:t>For EPC routed feature, only Non-3GPP-EPS is applicable.</w:t>
            </w:r>
          </w:p>
        </w:tc>
      </w:tr>
    </w:tbl>
    <w:p w:rsidR="00DD7510" w:rsidRPr="00DD7510" w:rsidRDefault="00DD7510" w:rsidP="00DD7510">
      <w:pPr>
        <w:overflowPunct w:val="0"/>
        <w:autoSpaceDE w:val="0"/>
        <w:autoSpaceDN w:val="0"/>
        <w:adjustRightInd w:val="0"/>
        <w:textAlignment w:val="baseline"/>
        <w:rPr>
          <w:rFonts w:eastAsia="Batang"/>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DD7510">
        <w:rPr>
          <w:rFonts w:eastAsia="等线"/>
          <w:noProof/>
          <w:color w:val="0000FF"/>
          <w:sz w:val="28"/>
          <w:szCs w:val="28"/>
          <w:lang w:eastAsia="zh-CN"/>
        </w:rPr>
        <w:t>3</w:t>
      </w:r>
      <w:r w:rsidR="00DD7510" w:rsidRPr="00DD7510">
        <w:rPr>
          <w:rFonts w:eastAsia="等线"/>
          <w:noProof/>
          <w:color w:val="0000FF"/>
          <w:sz w:val="28"/>
          <w:szCs w:val="28"/>
          <w:vertAlign w:val="superscript"/>
          <w:lang w:eastAsia="zh-CN"/>
        </w:rPr>
        <w:t>rd</w:t>
      </w:r>
      <w:r w:rsidR="00DD7510">
        <w:rPr>
          <w:rFonts w:eastAsia="等线"/>
          <w:noProof/>
          <w:color w:val="0000FF"/>
          <w:sz w:val="28"/>
          <w:szCs w:val="28"/>
          <w:lang w:eastAsia="zh-CN"/>
        </w:rPr>
        <w:t xml:space="preserve"> </w:t>
      </w:r>
      <w:r w:rsidRPr="00BF216B">
        <w:rPr>
          <w:rFonts w:eastAsia="等线"/>
          <w:noProof/>
          <w:color w:val="0000FF"/>
          <w:sz w:val="28"/>
          <w:szCs w:val="28"/>
        </w:rPr>
        <w:t>Change ***</w:t>
      </w:r>
    </w:p>
    <w:p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x-none"/>
        </w:rPr>
      </w:pPr>
      <w:bookmarkStart w:id="36" w:name="_Toc19718709"/>
      <w:r w:rsidRPr="00DD7510">
        <w:rPr>
          <w:rFonts w:ascii="Arial" w:eastAsia="Times New Roman" w:hAnsi="Arial"/>
          <w:noProof/>
          <w:sz w:val="28"/>
          <w:lang w:eastAsia="x-none"/>
        </w:rPr>
        <w:t>5.4.</w:t>
      </w:r>
      <w:r w:rsidRPr="00DD7510">
        <w:rPr>
          <w:rFonts w:ascii="Arial" w:eastAsia="Batang" w:hAnsi="Arial"/>
          <w:sz w:val="28"/>
          <w:lang w:eastAsia="x-none"/>
        </w:rPr>
        <w:t>1</w:t>
      </w:r>
      <w:r w:rsidRPr="00DD7510">
        <w:rPr>
          <w:rFonts w:ascii="Arial" w:eastAsia="Times New Roman" w:hAnsi="Arial"/>
          <w:noProof/>
          <w:sz w:val="28"/>
          <w:lang w:eastAsia="x-none"/>
        </w:rPr>
        <w:tab/>
        <w:t>Use of the Supported-Features AVP on the Gx reference point</w:t>
      </w:r>
      <w:bookmarkEnd w:id="36"/>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rsidRPr="00DD7510">
        <w:rPr>
          <w:rFonts w:eastAsia="Times New Roman"/>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DD7510">
        <w:rPr>
          <w:rFonts w:eastAsia="Times New Roman"/>
          <w:noProof/>
        </w:rPr>
        <w:t xml:space="preserve">. </w:t>
      </w:r>
      <w:r w:rsidRPr="00DD7510">
        <w:rPr>
          <w:rFonts w:eastAsia="Times New Roman"/>
        </w:rPr>
        <w:t xml:space="preserve">Unless otherwise stated, </w:t>
      </w:r>
      <w:r w:rsidRPr="00DD7510">
        <w:rPr>
          <w:rFonts w:eastAsia="Times New Roman"/>
          <w:noProof/>
        </w:rPr>
        <w:t xml:space="preserve">the use of the Supported-Features AVP on the Gx </w:t>
      </w:r>
      <w:r w:rsidRPr="00DD7510">
        <w:rPr>
          <w:rFonts w:eastAsia="Times New Roman"/>
          <w:noProof/>
        </w:rPr>
        <w:lastRenderedPageBreak/>
        <w:t>reference point shall be compliant with the requirements for dynamic discovery of supported features and associated error handling on the Cx reference point as defined in clause 7.2.1 of 3GPP TS 29.229 [14].</w:t>
      </w:r>
    </w:p>
    <w:p w:rsidR="00DD7510" w:rsidRPr="00DD7510" w:rsidRDefault="00DD7510" w:rsidP="00DD7510">
      <w:pPr>
        <w:overflowPunct w:val="0"/>
        <w:autoSpaceDE w:val="0"/>
        <w:autoSpaceDN w:val="0"/>
        <w:adjustRightInd w:val="0"/>
        <w:textAlignment w:val="baseline"/>
        <w:rPr>
          <w:rFonts w:eastAsia="Times New Roman"/>
          <w:noProof/>
        </w:rPr>
      </w:pPr>
      <w:r w:rsidRPr="00DD7510">
        <w:rPr>
          <w:rFonts w:eastAsia="Times New Roman"/>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rsidRPr="00DD7510">
        <w:rPr>
          <w:rFonts w:eastAsia="Times New Roman"/>
        </w:rPr>
        <w:t>the new AVPs shall have the M bit cleared and the AVP shall not be defined mandatory in the command ABNF.</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noProof/>
        </w:rPr>
        <w:t xml:space="preserve">As defined in 3GPP TS 29.229 [14], the Supported-Features AVP is of type grouped and contains the Vendor-Id, Feature-List-ID and Feature-List AVPs. On the Gx reference point, the Supported-Features AVP is used to </w:t>
      </w:r>
      <w:r w:rsidRPr="00DD7510">
        <w:rPr>
          <w:rFonts w:eastAsia="Times New Roman"/>
        </w:rP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On receiving an initial request application message, the destination host shall act as defined in clause 7.2.1 of 3GPP TS 29.229 [14]. The following exceptions apply to the initial CCR/CCA command pair:</w:t>
      </w:r>
    </w:p>
    <w:p w:rsidR="00DD7510" w:rsidRPr="00DD7510" w:rsidRDefault="00DD7510" w:rsidP="00DD7510">
      <w:pPr>
        <w:overflowPunct w:val="0"/>
        <w:autoSpaceDE w:val="0"/>
        <w:autoSpaceDN w:val="0"/>
        <w:adjustRightInd w:val="0"/>
        <w:ind w:left="568" w:hanging="284"/>
        <w:textAlignment w:val="baseline"/>
        <w:rPr>
          <w:rFonts w:eastAsia="Batang"/>
        </w:rPr>
      </w:pPr>
      <w:bookmarkStart w:id="37" w:name="OLE_LINK2"/>
      <w:r w:rsidRPr="00DD7510">
        <w:rPr>
          <w:rFonts w:eastAsia="MS Mincho"/>
        </w:rPr>
        <w:t>-</w:t>
      </w:r>
      <w:r w:rsidRPr="00DD7510">
        <w:rPr>
          <w:rFonts w:eastAsia="MS Mincho"/>
        </w:rPr>
        <w:tab/>
        <w:t>If the PCEF supporting post-Rel-7 Gx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rsidR="00DD7510" w:rsidRPr="00DD7510" w:rsidRDefault="00DD7510" w:rsidP="00DD7510">
      <w:pPr>
        <w:keepLines/>
        <w:overflowPunct w:val="0"/>
        <w:autoSpaceDE w:val="0"/>
        <w:autoSpaceDN w:val="0"/>
        <w:adjustRightInd w:val="0"/>
        <w:ind w:left="1135" w:hanging="851"/>
        <w:textAlignment w:val="baseline"/>
        <w:rPr>
          <w:rFonts w:eastAsia="Batang"/>
          <w:lang w:eastAsia="ko-KR"/>
        </w:rPr>
      </w:pPr>
      <w:r w:rsidRPr="00DD7510">
        <w:rPr>
          <w:rFonts w:eastAsia="Batang" w:hint="eastAsia"/>
        </w:rPr>
        <w:t>NOTE </w:t>
      </w:r>
      <w:r w:rsidRPr="00DD7510">
        <w:rPr>
          <w:rFonts w:eastAsia="宋体"/>
          <w:lang w:eastAsia="zh-CN"/>
        </w:rPr>
        <w:t>1</w:t>
      </w:r>
      <w:r w:rsidRPr="00DD7510">
        <w:rPr>
          <w:rFonts w:eastAsia="宋体" w:hint="eastAsia"/>
          <w:lang w:eastAsia="zh-CN"/>
        </w:rPr>
        <w:t>:</w:t>
      </w:r>
      <w:r w:rsidRPr="00DD7510">
        <w:rPr>
          <w:rFonts w:eastAsia="宋体" w:hint="eastAsia"/>
          <w:lang w:eastAsia="zh-CN"/>
        </w:rPr>
        <w:tab/>
      </w:r>
      <w:r w:rsidRPr="00DD7510">
        <w:rPr>
          <w:rFonts w:eastAsia="MS Mincho"/>
        </w:rPr>
        <w:t>One instance of Supported-Features AVP is needed per Feature-List-ID.</w:t>
      </w:r>
    </w:p>
    <w:p w:rsidR="00DD7510" w:rsidRPr="00DD7510" w:rsidRDefault="00DD7510" w:rsidP="00DD7510">
      <w:pPr>
        <w:overflowPunct w:val="0"/>
        <w:autoSpaceDE w:val="0"/>
        <w:autoSpaceDN w:val="0"/>
        <w:adjustRightInd w:val="0"/>
        <w:ind w:left="568" w:hanging="284"/>
        <w:textAlignment w:val="baseline"/>
        <w:rPr>
          <w:rFonts w:eastAsia="MS Mincho"/>
        </w:rPr>
      </w:pPr>
      <w:r w:rsidRPr="00DD7510">
        <w:rPr>
          <w:rFonts w:eastAsia="Batang"/>
        </w:rPr>
        <w:t>-</w:t>
      </w:r>
      <w:r w:rsidRPr="00DD7510">
        <w:rPr>
          <w:rFonts w:eastAsia="MS Mincho"/>
          <w:lang w:eastAsia="ko-KR"/>
        </w:rPr>
        <w:tab/>
      </w:r>
      <w:r w:rsidRPr="00DD7510">
        <w:rPr>
          <w:rFonts w:eastAsia="MS Mincho"/>
        </w:rPr>
        <w:t>If the CCR command does not contain any Supported-Features AVP(s) and the PCRF supports Rel-7 Gx functionality, the CCA command shall not include the Supported-Features AVP. In this case, both PCEF and PCRF shall behave as specified in the Rel-7 version of this document.</w:t>
      </w:r>
    </w:p>
    <w:p w:rsidR="00DD7510" w:rsidRPr="00DD7510" w:rsidRDefault="00DD7510" w:rsidP="00DD7510">
      <w:pPr>
        <w:overflowPunct w:val="0"/>
        <w:autoSpaceDE w:val="0"/>
        <w:autoSpaceDN w:val="0"/>
        <w:adjustRightInd w:val="0"/>
        <w:ind w:left="568" w:hanging="284"/>
        <w:textAlignment w:val="baseline"/>
        <w:rPr>
          <w:rFonts w:eastAsia="Batang"/>
        </w:rPr>
      </w:pPr>
      <w:r w:rsidRPr="00DD7510">
        <w:rPr>
          <w:rFonts w:eastAsia="Batang"/>
        </w:rPr>
        <w:t>-</w:t>
      </w:r>
      <w:r w:rsidRPr="00DD7510">
        <w:rPr>
          <w:rFonts w:eastAsia="MS Mincho"/>
          <w:lang w:eastAsia="ko-KR"/>
        </w:rPr>
        <w:tab/>
      </w:r>
      <w:r w:rsidRPr="00DD7510">
        <w:rPr>
          <w:rFonts w:eastAsia="MS Mincho"/>
        </w:rP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rsidR="00DD7510" w:rsidRPr="00DD7510" w:rsidRDefault="00DD7510" w:rsidP="00DD7510">
      <w:pPr>
        <w:keepLines/>
        <w:overflowPunct w:val="0"/>
        <w:autoSpaceDE w:val="0"/>
        <w:autoSpaceDN w:val="0"/>
        <w:adjustRightInd w:val="0"/>
        <w:ind w:left="1135" w:hanging="851"/>
        <w:textAlignment w:val="baseline"/>
        <w:rPr>
          <w:rFonts w:eastAsia="Batang"/>
          <w:lang w:eastAsia="ko-KR"/>
        </w:rPr>
      </w:pPr>
      <w:r w:rsidRPr="00DD7510">
        <w:rPr>
          <w:rFonts w:eastAsia="宋体" w:hint="eastAsia"/>
          <w:lang w:eastAsia="zh-CN"/>
        </w:rPr>
        <w:t>NOTE </w:t>
      </w:r>
      <w:r w:rsidRPr="00DD7510">
        <w:rPr>
          <w:rFonts w:eastAsia="宋体"/>
          <w:lang w:eastAsia="zh-CN"/>
        </w:rPr>
        <w:t>2</w:t>
      </w:r>
      <w:r w:rsidRPr="00DD7510">
        <w:rPr>
          <w:rFonts w:eastAsia="宋体" w:hint="eastAsia"/>
          <w:lang w:eastAsia="zh-CN"/>
        </w:rPr>
        <w:t>:</w:t>
      </w:r>
      <w:r w:rsidRPr="00DD7510">
        <w:rPr>
          <w:rFonts w:eastAsia="宋体" w:hint="eastAsia"/>
          <w:lang w:eastAsia="zh-CN"/>
        </w:rPr>
        <w:tab/>
      </w:r>
      <w:r w:rsidRPr="00DD7510">
        <w:rPr>
          <w:rFonts w:eastAsia="MS Mincho"/>
        </w:rPr>
        <w:t>The client will always declare all features that are supported according to table 5.4.1.1 and 5.4.1.2. When more than one feature identifying a release is supported by both PCEF and PCRF, the PCEF will work according to the latest common supported release.</w:t>
      </w:r>
    </w:p>
    <w:bookmarkEnd w:id="37"/>
    <w:p w:rsidR="00DD7510" w:rsidRPr="00DD7510" w:rsidRDefault="00DD7510" w:rsidP="00DD7510">
      <w:pPr>
        <w:overflowPunct w:val="0"/>
        <w:autoSpaceDE w:val="0"/>
        <w:autoSpaceDN w:val="0"/>
        <w:adjustRightInd w:val="0"/>
        <w:textAlignment w:val="baseline"/>
        <w:rPr>
          <w:rFonts w:eastAsia="Times New Roman"/>
          <w:noProof/>
        </w:rPr>
      </w:pPr>
      <w:r w:rsidRPr="00DD7510">
        <w:rPr>
          <w:rFonts w:eastAsia="Times New Roman"/>
        </w:rPr>
        <w:t>Once the PCRF and PCEF have negotiated the set of supported features during session establishment, the set of common features shall be used during the lifetime of the Diameter session.</w:t>
      </w:r>
    </w:p>
    <w:p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The tables below define the features applicable to the Gx interfaces for the feature lists with a Feature-List-ID of 1 and 2.</w:t>
      </w:r>
    </w:p>
    <w:p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 xml:space="preserve">Table </w:t>
      </w:r>
      <w:r w:rsidRPr="00DD7510">
        <w:rPr>
          <w:rFonts w:ascii="Arial" w:eastAsia="Batang" w:hAnsi="Arial"/>
          <w:b/>
          <w:lang w:eastAsia="ko-KR"/>
        </w:rPr>
        <w:t>5</w:t>
      </w:r>
      <w:r w:rsidRPr="00DD7510">
        <w:rPr>
          <w:rFonts w:ascii="Arial" w:eastAsia="MS Mincho" w:hAnsi="Arial"/>
          <w:b/>
        </w:rPr>
        <w:t>.</w:t>
      </w:r>
      <w:r w:rsidRPr="00DD7510">
        <w:rPr>
          <w:rFonts w:ascii="Arial" w:eastAsia="Batang" w:hAnsi="Arial"/>
          <w:b/>
          <w:lang w:eastAsia="ko-KR"/>
        </w:rPr>
        <w:t>4</w:t>
      </w:r>
      <w:r w:rsidRPr="00DD7510">
        <w:rPr>
          <w:rFonts w:ascii="Arial" w:eastAsia="MS Mincho" w:hAnsi="Arial"/>
          <w:b/>
        </w:rPr>
        <w:t>.</w:t>
      </w:r>
      <w:r w:rsidRPr="00DD7510">
        <w:rPr>
          <w:rFonts w:ascii="Arial" w:eastAsia="Batang" w:hAnsi="Arial"/>
          <w:b/>
          <w:lang w:eastAsia="ko-KR"/>
        </w:rPr>
        <w:t>1.1</w:t>
      </w:r>
      <w:r w:rsidRPr="00DD7510">
        <w:rPr>
          <w:rFonts w:ascii="Arial" w:eastAsia="MS Mincho" w:hAnsi="Arial"/>
          <w:b/>
        </w:rP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DD7510" w:rsidRPr="00DD7510" w:rsidTr="00B0334B">
        <w:trPr>
          <w:cantSplit/>
        </w:trPr>
        <w:tc>
          <w:tcPr>
            <w:tcW w:w="914"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lastRenderedPageBreak/>
              <w:t>Feature bit</w:t>
            </w:r>
          </w:p>
        </w:tc>
        <w:tc>
          <w:tcPr>
            <w:tcW w:w="2347"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Feature</w:t>
            </w:r>
          </w:p>
        </w:tc>
        <w:tc>
          <w:tcPr>
            <w:tcW w:w="567"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M/O</w:t>
            </w:r>
          </w:p>
        </w:tc>
        <w:tc>
          <w:tcPr>
            <w:tcW w:w="5921"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b/>
                <w:sz w:val="18"/>
                <w:lang w:eastAsia="ko-KR"/>
              </w:rPr>
            </w:pPr>
            <w:r w:rsidRPr="00DD7510">
              <w:rPr>
                <w:rFonts w:ascii="Arial" w:eastAsia="Times New Roman" w:hAnsi="Arial"/>
                <w:b/>
                <w:sz w:val="18"/>
              </w:rPr>
              <w:t>Description</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0</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Rel8</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M</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1</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Rel9</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M</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2</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ProvAFsignalFlow</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support for the feature of IMS Restoration as described in </w:t>
            </w:r>
            <w:r w:rsidRPr="00DD7510">
              <w:rPr>
                <w:rFonts w:ascii="Arial" w:eastAsia="MS Mincho" w:hAnsi="Arial"/>
                <w:sz w:val="18"/>
              </w:rPr>
              <w:t>sub</w:t>
            </w:r>
            <w:r w:rsidRPr="00DD7510">
              <w:rPr>
                <w:rFonts w:ascii="Arial" w:eastAsia="Times New Roman" w:hAnsi="Arial"/>
                <w:sz w:val="18"/>
              </w:rPr>
              <w:t>clause 4.5.18. If PCEF supports this feature the PCRF may provision AF signalling IP flow information.</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3</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Rel10</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M</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4</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SponsoredConnectivity</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sponsored data connectivity feature. If the PCEF supports this feature, the PCRF may authorize sponsored data connectivity to the subscriber.</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5</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IFOM</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support for IP flow mobility feature. If the PCEF supports this feature, the PCRF shall behave as described in </w:t>
            </w:r>
            <w:r w:rsidRPr="00DD7510">
              <w:rPr>
                <w:rFonts w:ascii="Arial" w:eastAsia="MS Mincho" w:hAnsi="Arial"/>
                <w:sz w:val="18"/>
              </w:rPr>
              <w:t>sub</w:t>
            </w:r>
            <w:r w:rsidRPr="00DD7510">
              <w:rPr>
                <w:rFonts w:ascii="Arial" w:eastAsia="Times New Roman" w:hAnsi="Arial"/>
                <w:sz w:val="18"/>
              </w:rPr>
              <w:t>clause </w:t>
            </w:r>
            <w:r w:rsidRPr="00DD7510">
              <w:rPr>
                <w:rFonts w:ascii="Arial" w:eastAsia="Times New Roman" w:hAnsi="Arial"/>
                <w:sz w:val="18"/>
                <w:lang w:eastAsia="ja-JP"/>
              </w:rPr>
              <w:t>4a.5.</w:t>
            </w:r>
            <w:r w:rsidRPr="00DD7510">
              <w:rPr>
                <w:rFonts w:ascii="Arial" w:eastAsia="Times New Roman" w:hAnsi="Arial"/>
                <w:sz w:val="18"/>
                <w:lang w:eastAsia="ko-KR"/>
              </w:rPr>
              <w:t>7</w:t>
            </w:r>
            <w:r w:rsidRPr="00DD7510">
              <w:rPr>
                <w:rFonts w:ascii="Arial" w:eastAsia="Times New Roman" w:hAnsi="Arial"/>
                <w:sz w:val="18"/>
                <w:lang w:eastAsia="ja-JP"/>
              </w:rPr>
              <w:t>.</w:t>
            </w:r>
            <w:r w:rsidRPr="00DD7510">
              <w:rPr>
                <w:rFonts w:ascii="Arial" w:eastAsia="Times New Roman" w:hAnsi="Arial" w:hint="eastAsia"/>
                <w:sz w:val="18"/>
                <w:lang w:eastAsia="ko-KR"/>
              </w:rPr>
              <w:t>3</w:t>
            </w:r>
            <w:r w:rsidRPr="00DD7510">
              <w:rPr>
                <w:rFonts w:ascii="Arial" w:eastAsia="Times New Roman" w:hAnsi="Arial"/>
                <w:sz w:val="18"/>
              </w:rPr>
              <w:t>.</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6</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ADC</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the Application Detection and Control feature.</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7</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vSRVCC</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the vSRVCC feature (see TS 23.216 [</w:t>
            </w:r>
            <w:r w:rsidRPr="00DD7510">
              <w:rPr>
                <w:rFonts w:ascii="Arial" w:eastAsia="Batang" w:hAnsi="Arial" w:hint="eastAsia"/>
                <w:sz w:val="18"/>
                <w:lang w:eastAsia="ko-KR"/>
              </w:rPr>
              <w:t>40</w:t>
            </w:r>
            <w:r w:rsidRPr="00DD7510">
              <w:rPr>
                <w:rFonts w:ascii="Arial" w:eastAsia="Times New Roman" w:hAnsi="Arial"/>
                <w:sz w:val="18"/>
              </w:rPr>
              <w:t>]).</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8</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rPr>
            </w:pPr>
            <w:r w:rsidRPr="00DD7510">
              <w:rPr>
                <w:rFonts w:ascii="Arial" w:eastAsia="Times New Roman" w:hAnsi="Arial"/>
                <w:sz w:val="18"/>
              </w:rPr>
              <w:t>EPC-routed</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hint="eastAsia"/>
                <w:sz w:val="18"/>
              </w:rPr>
              <w:t xml:space="preserve">This feature indicates support for interworking with Fixed Broad band Access networks </w:t>
            </w:r>
            <w:r w:rsidRPr="00DD7510">
              <w:rPr>
                <w:rFonts w:ascii="Arial" w:eastAsia="Times New Roman" w:hAnsi="Arial"/>
                <w:sz w:val="18"/>
              </w:rPr>
              <w:t xml:space="preserve">when the traffic is routed via the EPC network </w:t>
            </w:r>
            <w:r w:rsidRPr="00DD7510">
              <w:rPr>
                <w:rFonts w:ascii="Arial" w:eastAsia="Times New Roman" w:hAnsi="Arial" w:hint="eastAsia"/>
                <w:sz w:val="18"/>
              </w:rPr>
              <w:t>as defined in Annex E.</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9</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宋体" w:hAnsi="Arial" w:hint="eastAsia"/>
                <w:sz w:val="18"/>
                <w:lang w:eastAsia="zh-CN"/>
              </w:rPr>
              <w:t>rSRVCC</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the CS to PS SRVCC feature (see TS 23.216 [</w:t>
            </w:r>
            <w:r w:rsidRPr="00DD7510">
              <w:rPr>
                <w:rFonts w:ascii="Arial" w:eastAsia="Times New Roman" w:hAnsi="Arial" w:hint="eastAsia"/>
                <w:sz w:val="18"/>
                <w:lang w:eastAsia="ko-KR"/>
              </w:rPr>
              <w:t>40</w:t>
            </w:r>
            <w:r w:rsidRPr="00DD7510">
              <w:rPr>
                <w:rFonts w:ascii="Arial" w:eastAsia="Times New Roman" w:hAnsi="Arial"/>
                <w:sz w:val="18"/>
              </w:rPr>
              <w:t>]).</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10</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sz w:val="18"/>
                <w:lang w:eastAsia="zh-CN"/>
              </w:rPr>
            </w:pPr>
            <w:r w:rsidRPr="00DD7510">
              <w:rPr>
                <w:rFonts w:ascii="Arial" w:eastAsia="宋体" w:hAnsi="Arial" w:hint="eastAsia"/>
                <w:noProof/>
                <w:sz w:val="18"/>
                <w:lang w:eastAsia="zh-CN"/>
              </w:rPr>
              <w:t>NetLoc</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 xml:space="preserve">This feature indicates the support of </w:t>
            </w:r>
            <w:r w:rsidRPr="00DD7510">
              <w:rPr>
                <w:rFonts w:ascii="Arial" w:eastAsia="宋体" w:hAnsi="Arial" w:hint="eastAsia"/>
                <w:sz w:val="18"/>
                <w:lang w:eastAsia="zh-CN"/>
              </w:rPr>
              <w:t xml:space="preserve">the </w:t>
            </w:r>
            <w:r w:rsidRPr="00DD7510">
              <w:rPr>
                <w:rFonts w:ascii="Arial" w:eastAsia="Times New Roman" w:hAnsi="Arial"/>
                <w:sz w:val="18"/>
              </w:rPr>
              <w:t>Access Network Information Reporting</w:t>
            </w:r>
            <w:r w:rsidRPr="00DD7510">
              <w:rPr>
                <w:rFonts w:ascii="Arial" w:eastAsia="宋体" w:hAnsi="Arial" w:hint="eastAsia"/>
                <w:sz w:val="18"/>
                <w:lang w:eastAsia="zh-CN"/>
              </w:rPr>
              <w:t xml:space="preserve"> for GPRS and EPS</w:t>
            </w:r>
            <w:r w:rsidRPr="00DD7510">
              <w:rPr>
                <w:rFonts w:ascii="Arial" w:eastAsia="Times New Roman" w:hAnsi="Arial"/>
                <w:sz w:val="18"/>
              </w:rPr>
              <w:t xml:space="preserve">. If the </w:t>
            </w:r>
            <w:r w:rsidRPr="00DD7510">
              <w:rPr>
                <w:rFonts w:ascii="Arial" w:eastAsia="宋体" w:hAnsi="Arial" w:hint="eastAsia"/>
                <w:sz w:val="18"/>
                <w:lang w:eastAsia="zh-CN"/>
              </w:rPr>
              <w:t>PCEF</w:t>
            </w:r>
            <w:r w:rsidRPr="00DD7510">
              <w:rPr>
                <w:rFonts w:ascii="Arial" w:eastAsia="Times New Roman" w:hAnsi="Arial"/>
                <w:sz w:val="18"/>
              </w:rPr>
              <w:t xml:space="preserve"> supports this feature, the PCRF shall behave as described in </w:t>
            </w:r>
            <w:r w:rsidRPr="00DD7510">
              <w:rPr>
                <w:rFonts w:ascii="Arial" w:eastAsia="MS Mincho" w:hAnsi="Arial"/>
                <w:sz w:val="18"/>
              </w:rPr>
              <w:t>sub</w:t>
            </w:r>
            <w:r w:rsidRPr="00DD7510">
              <w:rPr>
                <w:rFonts w:ascii="Arial" w:eastAsia="Times New Roman" w:hAnsi="Arial"/>
                <w:sz w:val="18"/>
              </w:rPr>
              <w:t>clause </w:t>
            </w:r>
            <w:r w:rsidRPr="00DD7510">
              <w:rPr>
                <w:rFonts w:ascii="Arial" w:eastAsia="Times New Roman" w:hAnsi="Arial"/>
                <w:sz w:val="18"/>
                <w:lang w:eastAsia="ja-JP"/>
              </w:rPr>
              <w:t>4.5.</w:t>
            </w:r>
            <w:r w:rsidRPr="00DD7510">
              <w:rPr>
                <w:rFonts w:ascii="Arial" w:eastAsia="Batang" w:hAnsi="Arial" w:hint="eastAsia"/>
                <w:sz w:val="18"/>
                <w:lang w:eastAsia="ko-KR"/>
              </w:rPr>
              <w:t>22</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11</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DD7510">
              <w:rPr>
                <w:rFonts w:ascii="Arial" w:eastAsia="Times New Roman" w:hAnsi="Arial"/>
                <w:sz w:val="18"/>
              </w:rPr>
              <w:t>UMCH</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support for Usage Monitoring Congestion Handling. If the PCEF supports this feature, the behaviour shall be as specified in </w:t>
            </w:r>
            <w:r w:rsidRPr="00DD7510">
              <w:rPr>
                <w:rFonts w:ascii="Arial" w:eastAsia="MS Mincho" w:hAnsi="Arial"/>
                <w:sz w:val="18"/>
              </w:rPr>
              <w:t>sub</w:t>
            </w:r>
            <w:r w:rsidRPr="00DD7510">
              <w:rPr>
                <w:rFonts w:ascii="Arial" w:eastAsia="Times New Roman" w:hAnsi="Arial"/>
                <w:sz w:val="18"/>
              </w:rPr>
              <w:t>clause 4.5.17.</w:t>
            </w:r>
            <w:r w:rsidRPr="00DD7510">
              <w:rPr>
                <w:rFonts w:ascii="Arial" w:eastAsia="Batang" w:hAnsi="Arial" w:hint="eastAsia"/>
                <w:sz w:val="18"/>
                <w:lang w:eastAsia="ko-KR"/>
              </w:rPr>
              <w:t>6</w:t>
            </w:r>
            <w:r w:rsidRPr="00DD7510">
              <w:rPr>
                <w:rFonts w:ascii="Arial" w:eastAsia="Times New Roman" w:hAnsi="Arial"/>
                <w:sz w:val="18"/>
              </w:rPr>
              <w:t>.</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12</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ExtendedFilter</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the support for the local (i.e. UE) address and mask being present in filters signalled between network and UE.</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13</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Trusted-WLAN</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the support for the Trusted WLAN access as defined in 3GPP TS 23.402 [23]</w:t>
            </w:r>
            <w:r w:rsidRPr="00DD7510">
              <w:rPr>
                <w:rFonts w:ascii="Arial" w:eastAsia="MS Mincho" w:hAnsi="Arial"/>
                <w:kern w:val="2"/>
                <w:sz w:val="18"/>
                <w:lang w:eastAsia="zh-CN"/>
              </w:rPr>
              <w:t>.</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14</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SGW-Rest</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the support of SGW Restoration procedures as defined in 3GPP TS 23.007 [43].</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15</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宋体" w:hAnsi="Arial" w:hint="eastAsia"/>
                <w:sz w:val="18"/>
                <w:lang w:eastAsia="zh-CN"/>
              </w:rPr>
              <w:t>TimeBasedUM</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support for </w:t>
            </w:r>
            <w:r w:rsidRPr="00DD7510">
              <w:rPr>
                <w:rFonts w:ascii="Arial" w:eastAsia="宋体" w:hAnsi="Arial" w:hint="eastAsia"/>
                <w:sz w:val="18"/>
                <w:lang w:eastAsia="zh-CN"/>
              </w:rPr>
              <w:t xml:space="preserve">Time based </w:t>
            </w:r>
            <w:r w:rsidRPr="00DD7510">
              <w:rPr>
                <w:rFonts w:ascii="Arial" w:eastAsia="Times New Roman" w:hAnsi="Arial"/>
                <w:sz w:val="18"/>
              </w:rPr>
              <w:t xml:space="preserve">Usage Monitoring </w:t>
            </w:r>
            <w:r w:rsidRPr="00DD7510">
              <w:rPr>
                <w:rFonts w:ascii="Arial" w:eastAsia="宋体" w:hAnsi="Arial" w:hint="eastAsia"/>
                <w:sz w:val="18"/>
                <w:lang w:eastAsia="zh-CN"/>
              </w:rPr>
              <w:t>Control</w:t>
            </w:r>
            <w:r w:rsidRPr="00DD7510">
              <w:rPr>
                <w:rFonts w:ascii="Arial" w:eastAsia="Times New Roman" w:hAnsi="Arial"/>
                <w:sz w:val="18"/>
              </w:rPr>
              <w:t xml:space="preserve">. </w:t>
            </w:r>
            <w:r w:rsidRPr="00DD7510">
              <w:rPr>
                <w:rFonts w:ascii="Arial" w:eastAsia="宋体" w:hAnsi="Arial" w:hint="eastAsia"/>
                <w:sz w:val="18"/>
                <w:lang w:eastAsia="zh-CN"/>
              </w:rPr>
              <w:t>If the PCEF supports this feature, the behaviour shall be as specified in corresponding clauses in this specification.</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16</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sz w:val="18"/>
                <w:lang w:eastAsia="zh-CN"/>
              </w:rPr>
            </w:pPr>
            <w:r w:rsidRPr="00DD7510">
              <w:rPr>
                <w:rFonts w:ascii="Arial" w:eastAsia="Times New Roman" w:hAnsi="Arial"/>
                <w:sz w:val="18"/>
              </w:rPr>
              <w:t>PendingTransaction</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the race condition handling as defined in 3GPP TS 29.213 [8].</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17</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ABC</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sz w:val="18"/>
                <w:lang w:eastAsia="ko-KR"/>
              </w:rPr>
            </w:pPr>
            <w:r w:rsidRPr="00DD7510">
              <w:rPr>
                <w:rFonts w:ascii="Arial" w:eastAsia="Batang" w:hAnsi="Arial" w:hint="eastAsia"/>
                <w:sz w:val="18"/>
                <w:lang w:eastAsia="ko-KR"/>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Application Based Charging.</w:t>
            </w: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18</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sz w:val="18"/>
              </w:rPr>
            </w:pPr>
            <w:r w:rsidRPr="00DD7510">
              <w:rPr>
                <w:rFonts w:ascii="Arial" w:eastAsia="Times New Roman" w:hAnsi="Arial"/>
                <w:sz w:val="18"/>
              </w:rPr>
              <w:t>void</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r>
      <w:tr w:rsidR="00DD7510" w:rsidRPr="00DD7510" w:rsidTr="00B0334B">
        <w:trPr>
          <w:cantSplit/>
        </w:trPr>
        <w:tc>
          <w:tcPr>
            <w:tcW w:w="914"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sz w:val="18"/>
                <w:lang w:eastAsia="zh-CN"/>
              </w:rPr>
            </w:pPr>
            <w:r w:rsidRPr="00DD7510">
              <w:rPr>
                <w:rFonts w:ascii="Arial" w:eastAsia="宋体" w:hAnsi="Arial"/>
                <w:sz w:val="18"/>
                <w:lang w:eastAsia="zh-CN"/>
              </w:rPr>
              <w:t>19</w:t>
            </w:r>
          </w:p>
        </w:tc>
        <w:tc>
          <w:tcPr>
            <w:tcW w:w="234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宋体" w:hAnsi="Arial" w:hint="eastAsia"/>
                <w:noProof/>
                <w:sz w:val="18"/>
                <w:lang w:eastAsia="zh-CN"/>
              </w:rPr>
              <w:t>NetLoc-Trusted-WLAN</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sz w:val="18"/>
                <w:lang w:eastAsia="zh-CN"/>
              </w:rPr>
            </w:pPr>
            <w:r w:rsidRPr="00DD7510">
              <w:rPr>
                <w:rFonts w:ascii="Arial" w:eastAsia="宋体"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 xml:space="preserve">This feature indicates the support of </w:t>
            </w:r>
            <w:r w:rsidRPr="00DD7510">
              <w:rPr>
                <w:rFonts w:ascii="Arial" w:eastAsia="宋体" w:hAnsi="Arial" w:hint="eastAsia"/>
                <w:sz w:val="18"/>
                <w:lang w:eastAsia="zh-CN"/>
              </w:rPr>
              <w:t xml:space="preserve">the </w:t>
            </w:r>
            <w:r w:rsidRPr="00DD7510">
              <w:rPr>
                <w:rFonts w:ascii="Arial" w:eastAsia="Times New Roman" w:hAnsi="Arial"/>
                <w:sz w:val="18"/>
              </w:rPr>
              <w:t>Access Network Information Reporting</w:t>
            </w:r>
            <w:r w:rsidRPr="00DD7510">
              <w:rPr>
                <w:rFonts w:ascii="Arial" w:eastAsia="宋体" w:hAnsi="Arial" w:hint="eastAsia"/>
                <w:sz w:val="18"/>
                <w:lang w:eastAsia="zh-CN"/>
              </w:rPr>
              <w:t xml:space="preserve"> for Trusted WLAN</w:t>
            </w:r>
            <w:r w:rsidRPr="00DD7510">
              <w:rPr>
                <w:rFonts w:ascii="Arial" w:eastAsia="Times New Roman" w:hAnsi="Arial"/>
                <w:sz w:val="18"/>
              </w:rPr>
              <w:t xml:space="preserve">. If supported, the PCEF and the PCRF shall behave as described in </w:t>
            </w:r>
            <w:r w:rsidRPr="00DD7510">
              <w:rPr>
                <w:rFonts w:ascii="Arial" w:eastAsia="宋体" w:hAnsi="Arial" w:hint="eastAsia"/>
                <w:sz w:val="18"/>
                <w:lang w:eastAsia="zh-CN"/>
              </w:rPr>
              <w:t xml:space="preserve">annex D.3, this feature is applicable only if </w:t>
            </w:r>
            <w:r w:rsidRPr="00DD7510">
              <w:rPr>
                <w:rFonts w:ascii="Arial" w:eastAsia="宋体" w:hAnsi="Arial"/>
                <w:sz w:val="18"/>
                <w:lang w:eastAsia="zh-CN"/>
              </w:rPr>
              <w:t>NetLoc feature and Trusted-WLAN feature are also supported.</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20</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宋体" w:hAnsi="Arial"/>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support for the Fixed Broadband Access Convergence as defined in Annex G.</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21</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sz w:val="18"/>
                <w:lang w:eastAsia="zh-CN"/>
              </w:rPr>
            </w:pPr>
            <w:r w:rsidRPr="00DD7510">
              <w:rPr>
                <w:rFonts w:ascii="Arial" w:eastAsia="MS Mincho" w:hAnsi="Arial"/>
                <w:sz w:val="18"/>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This feature indicates support for APN related policy information with condition as defined in </w:t>
            </w:r>
            <w:r w:rsidRPr="00DD7510">
              <w:rPr>
                <w:rFonts w:ascii="Arial" w:eastAsia="MS Mincho" w:hAnsi="Arial"/>
                <w:sz w:val="18"/>
              </w:rPr>
              <w:t>sub</w:t>
            </w:r>
            <w:r w:rsidRPr="00DD7510">
              <w:rPr>
                <w:rFonts w:ascii="Arial" w:eastAsia="Times New Roman" w:hAnsi="Arial"/>
                <w:sz w:val="18"/>
              </w:rPr>
              <w:t>clause </w:t>
            </w:r>
            <w:r w:rsidRPr="00DD7510">
              <w:rPr>
                <w:rFonts w:ascii="Arial" w:eastAsia="MS Mincho" w:hAnsi="Arial" w:hint="eastAsia"/>
                <w:sz w:val="18"/>
                <w:lang w:eastAsia="zh-CN"/>
              </w:rPr>
              <w:t>4.5.5.7</w:t>
            </w:r>
            <w:r w:rsidRPr="00DD7510">
              <w:rPr>
                <w:rFonts w:ascii="Arial" w:eastAsia="Times New Roman"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Not applicable to IPFlowMobility functionality feature (IFOM) as described in clause 5.4.1 or NBIFOM functionality feature as defined in subclause 4.5.25.</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22</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rPr>
              <w:t>RAN-NAS-Cause</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This feature indicates the support for the detailed release cause code information (NOTE 1) from the access network.</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rPr>
              <w:lastRenderedPageBreak/>
              <w:t>23</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CNO-ULI</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ko-KR"/>
              </w:rPr>
            </w:pPr>
            <w:r w:rsidRPr="00DD7510">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This feature indicates support for Presence Reporting Area Information reporting. If the PCEF supports this feature, the PCRF shall behave as described in Annex B.3.16. (NOTE 2)</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24</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PCSCF-Restoration-Enhancement</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This feature indicates support of P-CSCF Restoration Enhancement. It is used for the PCEF to indicate if it supports P-CSCF Restoration Enhancement.</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25</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MissionCriticalQCIs</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This feature indicates support for the Mission Critical QCI values 65, 69 and 70, and the Non Mission Critical QCI value 66 within the QoS-Class-Identifier AVP defined in subclause 5.3.17.</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26</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ResShare</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 xml:space="preserve">This feature indicates the support of </w:t>
            </w:r>
            <w:r w:rsidRPr="00DD7510">
              <w:rPr>
                <w:rFonts w:ascii="Arial" w:eastAsia="MS Mincho" w:hAnsi="Arial"/>
                <w:noProof/>
                <w:sz w:val="18"/>
              </w:rPr>
              <w:t xml:space="preserve">service data flows that share resources. </w:t>
            </w:r>
            <w:r w:rsidRPr="00DD7510">
              <w:rPr>
                <w:rFonts w:ascii="Arial" w:eastAsia="MS Mincho" w:hAnsi="Arial"/>
                <w:sz w:val="18"/>
              </w:rPr>
              <w:t>If the PCEF supports this feature, the PCRF shall behave as described in subclause 4.5.5.11.</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27</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hint="eastAsia"/>
                <w:sz w:val="18"/>
                <w:lang w:eastAsia="zh-CN"/>
              </w:rPr>
              <w:t>ExUsage</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hint="eastAsia"/>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rPr>
              <w:t xml:space="preserve">This feature indicates support for excluding </w:t>
            </w:r>
            <w:r w:rsidRPr="00DD7510">
              <w:rPr>
                <w:rFonts w:ascii="Arial" w:eastAsia="MS Mincho" w:hAnsi="Arial"/>
                <w:sz w:val="18"/>
              </w:rPr>
              <w:t xml:space="preserve">the corresponding </w:t>
            </w:r>
            <w:r w:rsidRPr="00DD7510">
              <w:rPr>
                <w:rFonts w:ascii="Arial" w:eastAsia="MS Mincho" w:hAnsi="Arial" w:hint="eastAsia"/>
                <w:sz w:val="18"/>
              </w:rPr>
              <w:t>service data flow</w:t>
            </w:r>
            <w:r w:rsidRPr="00DD7510">
              <w:rPr>
                <w:rFonts w:ascii="Arial" w:eastAsia="MS Mincho" w:hAnsi="Arial"/>
                <w:sz w:val="18"/>
              </w:rPr>
              <w:t xml:space="preserve"> for the volume and</w:t>
            </w:r>
            <w:r w:rsidRPr="00DD7510">
              <w:rPr>
                <w:rFonts w:ascii="Arial" w:eastAsia="MS Mincho" w:hAnsi="Arial" w:hint="eastAsia"/>
                <w:sz w:val="18"/>
              </w:rPr>
              <w:t>/or</w:t>
            </w:r>
            <w:r w:rsidRPr="00DD7510">
              <w:rPr>
                <w:rFonts w:ascii="Arial" w:eastAsia="MS Mincho" w:hAnsi="Arial"/>
                <w:sz w:val="18"/>
              </w:rPr>
              <w:t xml:space="preserve"> time measurement on </w:t>
            </w:r>
            <w:r w:rsidRPr="00DD7510">
              <w:rPr>
                <w:rFonts w:ascii="Arial" w:eastAsia="MS Mincho" w:hAnsi="Arial" w:hint="eastAsia"/>
                <w:sz w:val="18"/>
              </w:rPr>
              <w:t>IP-CAN session</w:t>
            </w:r>
            <w:r w:rsidRPr="00DD7510">
              <w:rPr>
                <w:rFonts w:ascii="Arial" w:eastAsia="MS Mincho" w:hAnsi="Arial"/>
                <w:sz w:val="18"/>
              </w:rPr>
              <w:t xml:space="preserve"> level.</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28</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hint="eastAsia"/>
                <w:sz w:val="18"/>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hint="eastAsia"/>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rPr>
              <w:t>This feature indicates support for network-based IP flow mobility as described in 3GPP TS 23.161 [51].</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29</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hint="eastAsia"/>
                <w:sz w:val="18"/>
                <w:lang w:eastAsia="zh-CN"/>
              </w:rPr>
              <w:t>TSC</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hint="eastAsia"/>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hint="eastAsia"/>
                <w:color w:val="000000"/>
                <w:sz w:val="18"/>
                <w:lang w:eastAsia="zh-CN"/>
              </w:rPr>
            </w:pPr>
            <w:r w:rsidRPr="00DD7510">
              <w:rPr>
                <w:rFonts w:ascii="Arial" w:eastAsia="MS Mincho" w:hAnsi="Arial" w:hint="eastAsia"/>
                <w:sz w:val="18"/>
              </w:rPr>
              <w:t>This feature indicates support for traffic steering control in the (S)Gi-LAN. If the PCEF supports this feature, the PCRF shall behave as described in subclause </w:t>
            </w:r>
            <w:r w:rsidRPr="00DD7510">
              <w:rPr>
                <w:rFonts w:ascii="Arial" w:eastAsia="MS Mincho" w:hAnsi="Arial"/>
                <w:sz w:val="18"/>
              </w:rPr>
              <w:t>4</w:t>
            </w:r>
            <w:r w:rsidRPr="00DD7510">
              <w:rPr>
                <w:rFonts w:ascii="Arial" w:eastAsia="MS Mincho" w:hAnsi="Arial" w:hint="eastAsia"/>
                <w:sz w:val="18"/>
              </w:rPr>
              <w:t>.5.2.</w:t>
            </w:r>
            <w:r w:rsidRPr="00DD7510">
              <w:rPr>
                <w:rFonts w:ascii="Arial" w:eastAsia="MS Mincho" w:hAnsi="Arial"/>
                <w:sz w:val="18"/>
              </w:rPr>
              <w:t>8</w:t>
            </w:r>
            <w:r w:rsidRPr="00DD7510">
              <w:rPr>
                <w:rFonts w:ascii="Arial" w:eastAsia="MS Mincho" w:hAnsi="Arial" w:hint="eastAsia"/>
                <w:sz w:val="18"/>
              </w:rPr>
              <w:t>.</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30</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hint="eastAsia"/>
                <w:sz w:val="18"/>
                <w:lang w:eastAsia="zh-CN"/>
              </w:rPr>
              <w:t>NetLoc-Untrusted-WLAN</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hint="eastAsia"/>
                <w:sz w:val="18"/>
              </w:rPr>
            </w:pPr>
            <w:r w:rsidRPr="00DD7510">
              <w:rPr>
                <w:rFonts w:ascii="Arial" w:eastAsia="MS Mincho" w:hAnsi="Arial" w:hint="eastAsia"/>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hint="eastAsia"/>
                <w:sz w:val="18"/>
              </w:rPr>
            </w:pPr>
            <w:r w:rsidRPr="00DD7510">
              <w:rPr>
                <w:rFonts w:ascii="Arial" w:eastAsia="MS Mincho" w:hAnsi="Arial"/>
                <w:sz w:val="18"/>
              </w:rPr>
              <w:t xml:space="preserve">This feature indicates the support of the Access Network Information Reporting for </w:t>
            </w:r>
            <w:r w:rsidRPr="00DD7510">
              <w:rPr>
                <w:rFonts w:ascii="Arial" w:eastAsia="MS Mincho" w:hAnsi="Arial" w:hint="eastAsia"/>
                <w:sz w:val="18"/>
              </w:rPr>
              <w:t>Unt</w:t>
            </w:r>
            <w:r w:rsidRPr="00DD7510">
              <w:rPr>
                <w:rFonts w:ascii="Arial" w:eastAsia="MS Mincho" w:hAnsi="Arial"/>
                <w:sz w:val="18"/>
              </w:rPr>
              <w:t xml:space="preserve">rusted WLAN access as defined in </w:t>
            </w:r>
            <w:r w:rsidRPr="00DD7510">
              <w:rPr>
                <w:rFonts w:ascii="Arial" w:eastAsia="MS Mincho" w:hAnsi="Arial" w:hint="eastAsia"/>
                <w:sz w:val="18"/>
              </w:rPr>
              <w:t>3GPP </w:t>
            </w:r>
            <w:r w:rsidRPr="00DD7510">
              <w:rPr>
                <w:rFonts w:ascii="Arial" w:eastAsia="MS Mincho" w:hAnsi="Arial"/>
                <w:sz w:val="18"/>
              </w:rPr>
              <w:t>TS 23.</w:t>
            </w:r>
            <w:r w:rsidRPr="00DD7510">
              <w:rPr>
                <w:rFonts w:ascii="Arial" w:eastAsia="MS Mincho" w:hAnsi="Arial" w:hint="eastAsia"/>
                <w:sz w:val="18"/>
              </w:rPr>
              <w:t>203</w:t>
            </w:r>
            <w:r w:rsidRPr="00DD7510">
              <w:rPr>
                <w:rFonts w:ascii="Arial" w:eastAsia="MS Mincho" w:hAnsi="Arial"/>
                <w:sz w:val="18"/>
              </w:rPr>
              <w:t> [</w:t>
            </w:r>
            <w:r w:rsidRPr="00DD7510">
              <w:rPr>
                <w:rFonts w:ascii="Arial" w:eastAsia="MS Mincho" w:hAnsi="Arial" w:hint="eastAsia"/>
                <w:sz w:val="18"/>
              </w:rPr>
              <w:t>7</w:t>
            </w:r>
            <w:r w:rsidRPr="00DD7510">
              <w:rPr>
                <w:rFonts w:ascii="Arial" w:eastAsia="MS Mincho" w:hAnsi="Arial"/>
                <w:sz w:val="18"/>
              </w:rPr>
              <w:t>]</w:t>
            </w:r>
            <w:r w:rsidRPr="00DD7510">
              <w:rPr>
                <w:rFonts w:ascii="Arial" w:eastAsia="MS Mincho" w:hAnsi="Arial" w:hint="eastAsia"/>
                <w:sz w:val="18"/>
              </w:rPr>
              <w:t xml:space="preserve">. </w:t>
            </w:r>
            <w:r w:rsidRPr="00DD7510">
              <w:rPr>
                <w:rFonts w:ascii="Arial" w:eastAsia="Times New Roman" w:hAnsi="Arial"/>
                <w:sz w:val="18"/>
              </w:rPr>
              <w:t xml:space="preserve">If supported, the PCEF shall behave as described in </w:t>
            </w:r>
            <w:r w:rsidRPr="00DD7510">
              <w:rPr>
                <w:rFonts w:ascii="Arial" w:eastAsia="MS Mincho" w:hAnsi="Arial" w:hint="eastAsia"/>
                <w:sz w:val="18"/>
                <w:lang w:eastAsia="zh-CN"/>
              </w:rPr>
              <w:t>annex</w:t>
            </w:r>
            <w:r w:rsidRPr="00DD7510">
              <w:rPr>
                <w:rFonts w:ascii="Arial" w:eastAsia="MS Mincho" w:hAnsi="Arial"/>
                <w:sz w:val="18"/>
                <w:lang w:eastAsia="zh-CN"/>
              </w:rPr>
              <w:t> </w:t>
            </w:r>
            <w:r w:rsidRPr="00DD7510">
              <w:rPr>
                <w:rFonts w:ascii="Arial" w:eastAsia="MS Mincho" w:hAnsi="Arial" w:hint="eastAsia"/>
                <w:sz w:val="18"/>
                <w:lang w:eastAsia="zh-CN"/>
              </w:rPr>
              <w:t>D.4</w:t>
            </w:r>
            <w:r w:rsidRPr="00DD7510">
              <w:rPr>
                <w:rFonts w:ascii="Arial" w:eastAsia="MS Mincho" w:hAnsi="Arial"/>
                <w:sz w:val="18"/>
                <w:lang w:eastAsia="zh-CN"/>
              </w:rPr>
              <w:t>.</w:t>
            </w:r>
            <w:r w:rsidRPr="00DD7510">
              <w:rPr>
                <w:rFonts w:ascii="Arial" w:eastAsia="MS Mincho" w:hAnsi="Arial"/>
                <w:sz w:val="18"/>
              </w:rPr>
              <w:t>It requires that NetLoc feature is also supported.</w:t>
            </w:r>
          </w:p>
        </w:tc>
      </w:tr>
      <w:tr w:rsidR="00DD7510" w:rsidRPr="00DD7510" w:rsidTr="00B0334B">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31</w:t>
            </w:r>
          </w:p>
        </w:tc>
        <w:tc>
          <w:tcPr>
            <w:tcW w:w="234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sz w:val="18"/>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hint="eastAsia"/>
                <w:sz w:val="18"/>
              </w:rPr>
            </w:pPr>
            <w:r w:rsidRPr="00DD7510">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This feature indicates support for time controlled APN-AMBR as defined in subclause 4.5.5.</w:t>
            </w:r>
            <w:r w:rsidRPr="00DD7510">
              <w:rPr>
                <w:rFonts w:ascii="Arial" w:eastAsia="MS Mincho" w:hAnsi="Arial" w:hint="eastAsia"/>
                <w:sz w:val="18"/>
                <w:lang w:eastAsia="zh-CN"/>
              </w:rPr>
              <w:t>12</w:t>
            </w:r>
            <w:r w:rsidRPr="00DD7510">
              <w:rPr>
                <w:rFonts w:ascii="Arial" w:eastAsia="MS Mincho" w:hAnsi="Arial"/>
                <w:sz w:val="18"/>
              </w:rPr>
              <w:t>.</w:t>
            </w:r>
          </w:p>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Not applicable to IPFlowMobility functionality feature (IFOM) as described in subclause 5.4.1 or NBIFOM functionality feature as defined in subclause 4.5.25 if this feature is used together with the feature ConditionalAPNPolicyInfo.</w:t>
            </w:r>
          </w:p>
        </w:tc>
      </w:tr>
      <w:tr w:rsidR="00DD7510" w:rsidRPr="00DD7510" w:rsidTr="00B0334B">
        <w:trPr>
          <w:cantSplit/>
        </w:trPr>
        <w:tc>
          <w:tcPr>
            <w:tcW w:w="9749" w:type="dxa"/>
            <w:gridSpan w:val="4"/>
          </w:tcPr>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Feature bit:</w:t>
            </w:r>
            <w:r w:rsidRPr="00DD7510">
              <w:rPr>
                <w:rFonts w:ascii="Arial" w:eastAsia="Times New Roman" w:hAnsi="Arial"/>
                <w:sz w:val="18"/>
              </w:rPr>
              <w:tab/>
              <w:t>The order number of the bit within the Feature-List AVP where the least significant bit is assigned number "0".</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Feature:</w:t>
            </w:r>
            <w:r w:rsidRPr="00DD7510">
              <w:rPr>
                <w:rFonts w:ascii="Arial" w:eastAsia="Times New Roman" w:hAnsi="Arial"/>
                <w:sz w:val="18"/>
              </w:rPr>
              <w:tab/>
              <w:t>A short name that can be used to refer to the bit and to the feature, e.g. "EPS".</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M/O:</w:t>
            </w:r>
            <w:r w:rsidRPr="00DD7510">
              <w:rPr>
                <w:rFonts w:ascii="Arial" w:eastAsia="Times New Roman" w:hAnsi="Arial"/>
                <w:sz w:val="18"/>
              </w:rPr>
              <w:tab/>
              <w:t xml:space="preserve">Defines if the implementation of the feature is mandatory ("M") or optional ("O") in this 3GPP Release. </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Description:</w:t>
            </w:r>
            <w:r w:rsidRPr="00DD7510">
              <w:rPr>
                <w:rFonts w:ascii="Arial" w:eastAsia="Times New Roman" w:hAnsi="Arial"/>
                <w:sz w:val="18"/>
              </w:rPr>
              <w:tab/>
              <w:t>A clear textual description of the feature.</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1:</w:t>
            </w:r>
            <w:r w:rsidRPr="00DD7510">
              <w:rPr>
                <w:rFonts w:ascii="Arial" w:eastAsia="Times New Roman" w:hAnsi="Arial"/>
                <w:sz w:val="18"/>
              </w:rPr>
              <w:tab/>
              <w:t>In this release, the release cause code information from the access network can include RAN/NAS release cause(s), a TWAN release cause or an untrusted WLAN release cause.</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MS Mincho" w:hAnsi="Arial"/>
                <w:sz w:val="18"/>
              </w:rPr>
              <w:t>NOTE 2:</w:t>
            </w:r>
            <w:r w:rsidRPr="00DD7510">
              <w:rPr>
                <w:rFonts w:ascii="Arial" w:eastAsia="Times New Roman" w:hAnsi="Arial"/>
                <w:sz w:val="18"/>
              </w:rPr>
              <w:tab/>
            </w:r>
            <w:r w:rsidRPr="00DD7510">
              <w:rPr>
                <w:rFonts w:ascii="Arial" w:eastAsia="MS Mincho" w:hAnsi="Arial"/>
                <w:sz w:val="18"/>
              </w:rPr>
              <w:t>CNO-ULI feature will only be used when the PCEF and/or the PCRF does not support Multiple-PRA (see Table 5.4.1.2) and both PCEF and PCRF support CNO-ULI.</w:t>
            </w:r>
          </w:p>
        </w:tc>
      </w:tr>
    </w:tbl>
    <w:p w:rsidR="00DD7510" w:rsidRPr="00DD7510" w:rsidRDefault="00DD7510" w:rsidP="00DD7510">
      <w:pPr>
        <w:overflowPunct w:val="0"/>
        <w:autoSpaceDE w:val="0"/>
        <w:autoSpaceDN w:val="0"/>
        <w:adjustRightInd w:val="0"/>
        <w:textAlignment w:val="baseline"/>
        <w:rPr>
          <w:rFonts w:eastAsia="Batang"/>
          <w:noProof/>
          <w:lang w:eastAsia="ko-KR"/>
        </w:rPr>
      </w:pPr>
    </w:p>
    <w:p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 xml:space="preserve">Table </w:t>
      </w:r>
      <w:r w:rsidRPr="00DD7510">
        <w:rPr>
          <w:rFonts w:ascii="Arial" w:eastAsia="MS Mincho" w:hAnsi="Arial" w:hint="eastAsia"/>
          <w:b/>
          <w:lang w:eastAsia="ko-KR"/>
        </w:rPr>
        <w:t>5</w:t>
      </w:r>
      <w:r w:rsidRPr="00DD7510">
        <w:rPr>
          <w:rFonts w:ascii="Arial" w:eastAsia="MS Mincho" w:hAnsi="Arial"/>
          <w:b/>
        </w:rPr>
        <w:t>.</w:t>
      </w:r>
      <w:r w:rsidRPr="00DD7510">
        <w:rPr>
          <w:rFonts w:ascii="Arial" w:eastAsia="MS Mincho" w:hAnsi="Arial" w:hint="eastAsia"/>
          <w:b/>
          <w:lang w:eastAsia="ko-KR"/>
        </w:rPr>
        <w:t>4</w:t>
      </w:r>
      <w:r w:rsidRPr="00DD7510">
        <w:rPr>
          <w:rFonts w:ascii="Arial" w:eastAsia="MS Mincho" w:hAnsi="Arial"/>
          <w:b/>
        </w:rPr>
        <w:t>.</w:t>
      </w:r>
      <w:r w:rsidRPr="00DD7510">
        <w:rPr>
          <w:rFonts w:ascii="Arial" w:eastAsia="MS Mincho" w:hAnsi="Arial" w:hint="eastAsia"/>
          <w:b/>
          <w:lang w:eastAsia="ko-KR"/>
        </w:rPr>
        <w:t>1.</w:t>
      </w:r>
      <w:r w:rsidRPr="00DD7510">
        <w:rPr>
          <w:rFonts w:ascii="Arial" w:eastAsia="宋体" w:hAnsi="Arial"/>
          <w:b/>
          <w:lang w:eastAsia="zh-CN"/>
        </w:rPr>
        <w:t>2</w:t>
      </w:r>
      <w:r w:rsidRPr="00DD7510">
        <w:rPr>
          <w:rFonts w:ascii="Arial" w:eastAsia="MS Mincho" w:hAnsi="Arial"/>
          <w:b/>
        </w:rPr>
        <w:t xml:space="preserve">: Features of Feature-List-ID </w:t>
      </w:r>
      <w:r w:rsidRPr="00DD7510">
        <w:rPr>
          <w:rFonts w:ascii="Arial" w:eastAsia="宋体" w:hAnsi="Arial" w:hint="eastAsia"/>
          <w:b/>
          <w:lang w:eastAsia="zh-CN"/>
        </w:rPr>
        <w:t>2</w:t>
      </w:r>
      <w:r w:rsidRPr="00DD7510">
        <w:rPr>
          <w:rFonts w:ascii="Arial" w:eastAsia="MS Mincho" w:hAnsi="Arial"/>
          <w:b/>
        </w:rP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DD7510" w:rsidRPr="00DD7510" w:rsidTr="00B0334B">
        <w:tblPrEx>
          <w:tblCellMar>
            <w:top w:w="0" w:type="dxa"/>
            <w:bottom w:w="0" w:type="dxa"/>
          </w:tblCellMar>
        </w:tblPrEx>
        <w:trPr>
          <w:cantSplit/>
        </w:trPr>
        <w:tc>
          <w:tcPr>
            <w:tcW w:w="0" w:type="auto"/>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Feature bit</w:t>
            </w:r>
          </w:p>
        </w:tc>
        <w:tc>
          <w:tcPr>
            <w:tcW w:w="2291"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Feature</w:t>
            </w:r>
          </w:p>
        </w:tc>
        <w:tc>
          <w:tcPr>
            <w:tcW w:w="567"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M/O</w:t>
            </w:r>
          </w:p>
        </w:tc>
        <w:tc>
          <w:tcPr>
            <w:tcW w:w="5921" w:type="dxa"/>
            <w:shd w:val="clear" w:color="auto" w:fill="E0E0E0"/>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Description</w:t>
            </w:r>
          </w:p>
        </w:tc>
      </w:tr>
      <w:tr w:rsidR="00DD7510" w:rsidRPr="00DD7510" w:rsidTr="00B0334B">
        <w:tblPrEx>
          <w:tblCellMar>
            <w:top w:w="0" w:type="dxa"/>
            <w:bottom w:w="0" w:type="dxa"/>
          </w:tblCellMar>
        </w:tblPrEx>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宋体" w:hAnsi="Arial" w:hint="eastAsia"/>
                <w:sz w:val="18"/>
                <w:lang w:eastAsia="zh-CN"/>
              </w:rPr>
            </w:pPr>
            <w:r w:rsidRPr="00DD7510">
              <w:rPr>
                <w:rFonts w:ascii="Arial" w:eastAsia="MS Mincho" w:hAnsi="Arial" w:hint="eastAsia"/>
                <w:sz w:val="18"/>
              </w:rPr>
              <w:t>0</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Enh-RAN-NAS-Cause</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This feature indicates the support of the detailed release cause code information from the access network in the PCRF-initiated PCC Rule removal scenarios. It requires that RAN-NAS-Cause feature is also supported.</w:t>
            </w:r>
          </w:p>
        </w:tc>
      </w:tr>
      <w:tr w:rsidR="00DD7510" w:rsidRPr="00DD7510" w:rsidTr="00B0334B">
        <w:tblPrEx>
          <w:tblCellMar>
            <w:top w:w="0" w:type="dxa"/>
            <w:bottom w:w="0" w:type="dxa"/>
          </w:tblCellMar>
        </w:tblPrEx>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1</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ENB</w:t>
            </w:r>
            <w:r w:rsidRPr="00DD7510">
              <w:rPr>
                <w:rFonts w:ascii="Arial" w:eastAsia="MS Mincho" w:hAnsi="Arial" w:hint="eastAsia"/>
                <w:sz w:val="18"/>
                <w:lang w:eastAsia="zh-CN"/>
              </w:rPr>
              <w:t>-</w:t>
            </w:r>
            <w:r w:rsidRPr="00DD7510">
              <w:rPr>
                <w:rFonts w:ascii="Arial" w:eastAsia="MS Mincho" w:hAnsi="Arial"/>
                <w:sz w:val="18"/>
                <w:lang w:eastAsia="zh-CN"/>
              </w:rPr>
              <w:t>C</w:t>
            </w:r>
            <w:r w:rsidRPr="00DD7510">
              <w:rPr>
                <w:rFonts w:ascii="Arial" w:eastAsia="MS Mincho" w:hAnsi="Arial" w:hint="eastAsia"/>
                <w:sz w:val="18"/>
                <w:lang w:eastAsia="zh-CN"/>
              </w:rPr>
              <w:t>hange</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This feature indicates support of eNodeB change reporting Enhancement. It is used for the PCEF to indicate if it supports eNodeB change reporting Enhancement.</w:t>
            </w:r>
          </w:p>
        </w:tc>
      </w:tr>
      <w:tr w:rsidR="00DD7510" w:rsidRPr="00DD7510" w:rsidTr="00B0334B">
        <w:tblPrEx>
          <w:tblCellMar>
            <w:top w:w="0" w:type="dxa"/>
            <w:bottom w:w="0" w:type="dxa"/>
          </w:tblCellMar>
        </w:tblPrEx>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2</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RuleVersioning</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This feature indicates the support of PCC rule versioning as defined in subclause</w:t>
            </w:r>
            <w:r w:rsidRPr="00DD7510">
              <w:rPr>
                <w:rFonts w:ascii="Arial" w:eastAsia="MS Mincho" w:hAnsi="Arial"/>
                <w:sz w:val="18"/>
                <w:lang w:val="en-US" w:eastAsia="zh-CN"/>
              </w:rPr>
              <w:t> </w:t>
            </w:r>
            <w:r w:rsidRPr="00DD7510">
              <w:rPr>
                <w:rFonts w:ascii="Arial" w:eastAsia="MS Mincho" w:hAnsi="Arial"/>
                <w:sz w:val="18"/>
                <w:lang w:eastAsia="zh-CN"/>
              </w:rPr>
              <w:t>4.5.28</w:t>
            </w:r>
          </w:p>
        </w:tc>
      </w:tr>
      <w:tr w:rsidR="00DD7510" w:rsidRPr="00DD7510" w:rsidTr="00B0334B">
        <w:tblPrEx>
          <w:tblCellMar>
            <w:top w:w="0" w:type="dxa"/>
            <w:bottom w:w="0" w:type="dxa"/>
          </w:tblCellMar>
        </w:tblPrEx>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rPr>
              <w:t>3</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Multiple-PRA</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MS Mincho" w:hAnsi="Arial"/>
                <w:sz w:val="18"/>
              </w:rPr>
              <w:t>This feature indicates support for Multiple Presence Reporting Area Information reporting. If the PCEF supports this feature, the PCRF shall behave as described in Annex B.3.17.</w:t>
            </w:r>
          </w:p>
        </w:tc>
      </w:tr>
      <w:tr w:rsidR="00DD7510" w:rsidRPr="00DD7510" w:rsidTr="00B0334B">
        <w:tblPrEx>
          <w:tblCellMar>
            <w:top w:w="0" w:type="dxa"/>
            <w:bottom w:w="0" w:type="dxa"/>
          </w:tblCellMar>
        </w:tblPrEx>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4</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rPr>
              <w:t>CondPolicyInfo-DefaultQoS</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This feature indicates support for time controlled default EPS bearer QoS as defined in subclause 4.5.5.12. It requires that Rule-Bound-to-Default-Bearer feature is also supported.</w:t>
            </w:r>
          </w:p>
        </w:tc>
      </w:tr>
      <w:tr w:rsidR="00DD7510" w:rsidRPr="00DD7510" w:rsidTr="00B0334B">
        <w:tblPrEx>
          <w:tblCellMar>
            <w:top w:w="0" w:type="dxa"/>
            <w:bottom w:w="0" w:type="dxa"/>
          </w:tblCellMar>
        </w:tblPrEx>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rPr>
              <w:t>5</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Rule-Bound-to-Default-Bearer</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 xml:space="preserve">This feature indicates support for </w:t>
            </w:r>
            <w:r w:rsidRPr="00DD7510">
              <w:rPr>
                <w:rFonts w:ascii="Arial" w:eastAsia="MS Mincho" w:hAnsi="Arial"/>
                <w:noProof/>
                <w:sz w:val="18"/>
              </w:rPr>
              <w:t>policy provisioning and enforcement of authorized QoS for service data flows that shall be bound to the default bearer</w:t>
            </w:r>
            <w:r w:rsidRPr="00DD7510">
              <w:rPr>
                <w:rFonts w:ascii="Arial" w:eastAsia="MS Mincho" w:hAnsi="Arial"/>
                <w:sz w:val="18"/>
              </w:rPr>
              <w:t xml:space="preserve"> feature as defined in subclause 4.5.5.13.</w:t>
            </w:r>
          </w:p>
        </w:tc>
      </w:tr>
      <w:tr w:rsidR="00DD7510" w:rsidRPr="00DD7510" w:rsidTr="00B0334B">
        <w:tblPrEx>
          <w:tblCellMar>
            <w:top w:w="0" w:type="dxa"/>
            <w:bottom w:w="0" w:type="dxa"/>
          </w:tblCellMar>
        </w:tblPrEx>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sz w:val="18"/>
                <w:lang w:eastAsia="zh-CN"/>
              </w:rPr>
              <w:t>6</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3GPP-</w:t>
            </w:r>
            <w:r w:rsidRPr="00DD7510">
              <w:rPr>
                <w:rFonts w:ascii="Arial" w:eastAsia="MS Mincho" w:hAnsi="Arial" w:hint="eastAsia"/>
                <w:sz w:val="18"/>
                <w:lang w:eastAsia="zh-CN"/>
              </w:rPr>
              <w:t>PS</w:t>
            </w:r>
            <w:r w:rsidRPr="00DD7510">
              <w:rPr>
                <w:rFonts w:ascii="Arial" w:eastAsia="MS Mincho" w:hAnsi="Arial"/>
                <w:sz w:val="18"/>
                <w:lang w:eastAsia="zh-CN"/>
              </w:rPr>
              <w:t>-Data-Off</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rPr>
            </w:pPr>
            <w:r w:rsidRPr="00DD7510">
              <w:rPr>
                <w:rFonts w:ascii="Arial" w:eastAsia="MS Mincho"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lang w:eastAsia="zh-CN"/>
              </w:rPr>
              <w:t>Thi</w:t>
            </w:r>
            <w:r w:rsidRPr="00DD7510">
              <w:rPr>
                <w:rFonts w:ascii="Arial" w:eastAsia="MS Mincho" w:hAnsi="Arial"/>
                <w:sz w:val="18"/>
                <w:lang w:eastAsia="zh-CN"/>
              </w:rPr>
              <w:t xml:space="preserve">s feature indicates the support of 3GPP PS Data off status change reporting. If this feature is supported, the PCEF and the PCRF shall behave </w:t>
            </w:r>
            <w:r w:rsidRPr="00DD7510">
              <w:rPr>
                <w:rFonts w:ascii="Arial" w:eastAsia="MS Mincho" w:hAnsi="Arial"/>
                <w:sz w:val="18"/>
              </w:rPr>
              <w:t>as defined in subclause 4.5.29</w:t>
            </w:r>
            <w:r w:rsidRPr="00DD7510">
              <w:rPr>
                <w:rFonts w:ascii="Arial" w:eastAsia="MS Mincho" w:hAnsi="Arial"/>
                <w:sz w:val="18"/>
                <w:lang w:eastAsia="zh-CN"/>
              </w:rPr>
              <w:t>.</w:t>
            </w:r>
          </w:p>
        </w:tc>
      </w:tr>
      <w:tr w:rsidR="00DD7510" w:rsidRPr="00DD7510" w:rsidTr="00B0334B">
        <w:tblPrEx>
          <w:tblCellMar>
            <w:top w:w="0" w:type="dxa"/>
            <w:bottom w:w="0" w:type="dxa"/>
          </w:tblCellMar>
        </w:tblPrEx>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7</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Extended-BW-NR</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hint="eastAsia"/>
                <w:sz w:val="18"/>
                <w:lang w:eastAsia="zh-CN"/>
              </w:rPr>
            </w:pPr>
            <w:r w:rsidRPr="00DD7510">
              <w:rPr>
                <w:rFonts w:ascii="Arial" w:eastAsia="MS Mincho" w:hAnsi="Arial"/>
                <w:sz w:val="18"/>
                <w:lang w:eastAsia="zh-CN"/>
              </w:rPr>
              <w:t>This feature indicates the support of extended bandwidth values for NR.</w:t>
            </w:r>
          </w:p>
        </w:tc>
      </w:tr>
      <w:tr w:rsidR="00DD7510" w:rsidRPr="00DD7510" w:rsidTr="00B0334B">
        <w:tblPrEx>
          <w:tblCellMar>
            <w:top w:w="0" w:type="dxa"/>
            <w:bottom w:w="0" w:type="dxa"/>
          </w:tblCellMar>
        </w:tblPrEx>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8</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hint="eastAsia"/>
                <w:sz w:val="18"/>
                <w:lang w:eastAsia="zh-CN"/>
              </w:rPr>
              <w:t>RAN-Support-Info</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MS Mincho" w:hAnsi="Arial" w:hint="eastAsia"/>
                <w:sz w:val="18"/>
                <w:lang w:eastAsia="zh-CN"/>
              </w:rPr>
              <w:t xml:space="preserve">This </w:t>
            </w:r>
            <w:r w:rsidRPr="00DD7510">
              <w:rPr>
                <w:rFonts w:ascii="Arial" w:eastAsia="MS Mincho" w:hAnsi="Arial"/>
                <w:sz w:val="18"/>
                <w:lang w:eastAsia="zh-CN"/>
              </w:rPr>
              <w:t xml:space="preserve">feature indicates the support of maximum packet loss rate value(s) for </w:t>
            </w:r>
            <w:r w:rsidRPr="00DD7510">
              <w:rPr>
                <w:rFonts w:ascii="Arial" w:eastAsia="MS Mincho" w:hAnsi="Arial"/>
                <w:sz w:val="18"/>
                <w:lang w:val="en-US" w:eastAsia="zh-CN"/>
              </w:rPr>
              <w:t xml:space="preserve">uplink and/or downlink </w:t>
            </w:r>
            <w:r w:rsidRPr="00DD7510">
              <w:rPr>
                <w:rFonts w:ascii="Arial" w:eastAsia="MS Mincho" w:hAnsi="Arial"/>
                <w:sz w:val="18"/>
                <w:lang w:eastAsia="zh-CN"/>
              </w:rPr>
              <w:t>voice service data flow(s).</w:t>
            </w:r>
          </w:p>
        </w:tc>
      </w:tr>
      <w:tr w:rsidR="00DD7510" w:rsidRPr="00DD7510" w:rsidTr="00B0334B">
        <w:tblPrEx>
          <w:tblCellMar>
            <w:top w:w="0" w:type="dxa"/>
            <w:bottom w:w="0" w:type="dxa"/>
          </w:tblCellMar>
        </w:tblPrEx>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hint="eastAsia"/>
                <w:sz w:val="18"/>
                <w:lang w:eastAsia="zh-CN"/>
              </w:rPr>
              <w:t>9</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hint="eastAsia"/>
                <w:sz w:val="18"/>
                <w:lang w:eastAsia="zh-CN"/>
              </w:rPr>
              <w:t>MCVideoQCI</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hint="eastAsia"/>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hint="eastAsia"/>
                <w:sz w:val="18"/>
                <w:lang w:eastAsia="zh-CN"/>
              </w:rPr>
            </w:pPr>
            <w:r w:rsidRPr="00DD7510">
              <w:rPr>
                <w:rFonts w:ascii="Arial" w:eastAsia="MS Mincho" w:hAnsi="Arial"/>
                <w:sz w:val="18"/>
              </w:rPr>
              <w:t>This feature indicates support for the Mission Critical Video QCI value 67 within the QoS-Class-Identifier AVP defined in subclause 5.3.17.</w:t>
            </w:r>
          </w:p>
        </w:tc>
      </w:tr>
      <w:tr w:rsidR="00DD7510" w:rsidRPr="00DD7510" w:rsidTr="00B0334B">
        <w:tblPrEx>
          <w:tblCellMar>
            <w:top w:w="0" w:type="dxa"/>
            <w:bottom w:w="0" w:type="dxa"/>
          </w:tblCellMar>
        </w:tblPrEx>
        <w:trPr>
          <w:cantSplit/>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sz w:val="18"/>
                <w:lang w:eastAsia="zh-CN"/>
              </w:rPr>
            </w:pPr>
            <w:r w:rsidRPr="00DD7510">
              <w:rPr>
                <w:rFonts w:ascii="Arial" w:eastAsia="MS Mincho" w:hAnsi="Arial"/>
                <w:sz w:val="18"/>
                <w:lang w:eastAsia="zh-CN"/>
              </w:rPr>
              <w:t>10</w:t>
            </w:r>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sz w:val="18"/>
                <w:lang w:eastAsia="zh-CN"/>
              </w:rPr>
              <w:t>UE-Status-Change</w:t>
            </w:r>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DD7510">
              <w:rPr>
                <w:rFonts w:ascii="Arial" w:eastAsia="MS Mincho" w:hAnsi="Arial"/>
                <w:sz w:val="18"/>
                <w:lang w:eastAsia="zh-CN"/>
              </w:rPr>
              <w:t>O</w:t>
            </w:r>
          </w:p>
        </w:tc>
        <w:tc>
          <w:tcPr>
            <w:tcW w:w="5921" w:type="dxa"/>
          </w:tcPr>
          <w:p w:rsidR="00DD7510" w:rsidRPr="00DD7510" w:rsidRDefault="00DD7510" w:rsidP="00DD7510">
            <w:pPr>
              <w:keepNext/>
              <w:keepLines/>
              <w:overflowPunct w:val="0"/>
              <w:autoSpaceDE w:val="0"/>
              <w:autoSpaceDN w:val="0"/>
              <w:adjustRightInd w:val="0"/>
              <w:spacing w:after="0"/>
              <w:textAlignment w:val="baseline"/>
              <w:rPr>
                <w:rFonts w:ascii="Arial" w:eastAsia="MS Mincho" w:hAnsi="Arial" w:hint="eastAsia"/>
                <w:sz w:val="18"/>
                <w:lang w:eastAsia="zh-CN"/>
              </w:rPr>
            </w:pPr>
            <w:r w:rsidRPr="00DD7510">
              <w:rPr>
                <w:rFonts w:ascii="Arial" w:eastAsia="MS Mincho" w:hAnsi="Arial" w:hint="eastAsia"/>
                <w:sz w:val="18"/>
                <w:lang w:eastAsia="zh-CN"/>
              </w:rPr>
              <w:t>T</w:t>
            </w:r>
            <w:r w:rsidRPr="00DD7510">
              <w:rPr>
                <w:rFonts w:ascii="Arial" w:eastAsia="MS Mincho" w:hAnsi="Arial"/>
                <w:sz w:val="18"/>
                <w:lang w:eastAsia="zh-CN"/>
              </w:rPr>
              <w:t xml:space="preserve">his feature indicates the support of report when the UE is suspended and then resumed from suspend state. If this feature is supported, the PCEF and the PCRF shall behave </w:t>
            </w:r>
            <w:r w:rsidRPr="00DD7510">
              <w:rPr>
                <w:rFonts w:ascii="Arial" w:eastAsia="MS Mincho" w:hAnsi="Arial"/>
                <w:sz w:val="18"/>
              </w:rPr>
              <w:t>as defined in subclause 4.5.31</w:t>
            </w:r>
            <w:r w:rsidRPr="00DD7510">
              <w:rPr>
                <w:rFonts w:ascii="Arial" w:eastAsia="MS Mincho" w:hAnsi="Arial"/>
                <w:sz w:val="18"/>
                <w:lang w:eastAsia="zh-CN"/>
              </w:rPr>
              <w:t>.</w:t>
            </w:r>
          </w:p>
        </w:tc>
      </w:tr>
      <w:tr w:rsidR="00DD7510" w:rsidRPr="00DD7510" w:rsidTr="00B0334B">
        <w:tblPrEx>
          <w:tblCellMar>
            <w:top w:w="0" w:type="dxa"/>
            <w:bottom w:w="0" w:type="dxa"/>
          </w:tblCellMar>
        </w:tblPrEx>
        <w:trPr>
          <w:cantSplit/>
          <w:ins w:id="38" w:author="Huang Zhenning" w:date="2019-10-09T14:04:00Z"/>
        </w:trPr>
        <w:tc>
          <w:tcPr>
            <w:tcW w:w="0" w:type="auto"/>
          </w:tcPr>
          <w:p w:rsidR="00DD7510" w:rsidRPr="00DD7510" w:rsidRDefault="00DD7510" w:rsidP="00DD7510">
            <w:pPr>
              <w:keepNext/>
              <w:keepLines/>
              <w:overflowPunct w:val="0"/>
              <w:autoSpaceDE w:val="0"/>
              <w:autoSpaceDN w:val="0"/>
              <w:adjustRightInd w:val="0"/>
              <w:spacing w:after="0"/>
              <w:jc w:val="center"/>
              <w:textAlignment w:val="baseline"/>
              <w:rPr>
                <w:ins w:id="39" w:author="Huang Zhenning" w:date="2019-10-09T14:04:00Z"/>
                <w:rFonts w:ascii="Arial" w:eastAsia="等线" w:hAnsi="Arial"/>
                <w:sz w:val="18"/>
                <w:lang w:eastAsia="zh-CN"/>
                <w:rPrChange w:id="40" w:author="Huang Zhenning" w:date="2019-10-09T14:05:00Z">
                  <w:rPr>
                    <w:ins w:id="41" w:author="Huang Zhenning" w:date="2019-10-09T14:04:00Z"/>
                    <w:lang w:eastAsia="zh-CN"/>
                  </w:rPr>
                </w:rPrChange>
              </w:rPr>
            </w:pPr>
            <w:ins w:id="42" w:author="Huang Zhenning" w:date="2019-10-09T14:05:00Z">
              <w:r w:rsidRPr="00DD7510">
                <w:rPr>
                  <w:rFonts w:ascii="Arial" w:eastAsia="等线" w:hAnsi="Arial"/>
                  <w:sz w:val="18"/>
                  <w:lang w:eastAsia="zh-CN"/>
                </w:rPr>
                <w:t>X</w:t>
              </w:r>
            </w:ins>
          </w:p>
        </w:tc>
        <w:tc>
          <w:tcPr>
            <w:tcW w:w="2291" w:type="dxa"/>
          </w:tcPr>
          <w:p w:rsidR="00DD7510" w:rsidRPr="00DD7510" w:rsidRDefault="00DD7510" w:rsidP="00DD7510">
            <w:pPr>
              <w:keepNext/>
              <w:keepLines/>
              <w:overflowPunct w:val="0"/>
              <w:autoSpaceDE w:val="0"/>
              <w:autoSpaceDN w:val="0"/>
              <w:adjustRightInd w:val="0"/>
              <w:spacing w:after="0"/>
              <w:jc w:val="center"/>
              <w:textAlignment w:val="baseline"/>
              <w:rPr>
                <w:ins w:id="43" w:author="Huang Zhenning" w:date="2019-10-09T14:04:00Z"/>
                <w:rFonts w:ascii="Arial" w:eastAsia="MS Mincho" w:hAnsi="Arial"/>
                <w:sz w:val="18"/>
                <w:lang w:eastAsia="zh-CN"/>
              </w:rPr>
            </w:pPr>
            <w:ins w:id="44" w:author="Huang Zhenning" w:date="2019-10-09T14:05:00Z">
              <w:r w:rsidRPr="00DD7510">
                <w:rPr>
                  <w:rFonts w:ascii="Arial" w:eastAsia="MS Mincho" w:hAnsi="Arial"/>
                  <w:sz w:val="18"/>
                  <w:lang w:eastAsia="x-none"/>
                </w:rPr>
                <w:t>VBCLTE</w:t>
              </w:r>
            </w:ins>
          </w:p>
        </w:tc>
        <w:tc>
          <w:tcPr>
            <w:tcW w:w="567" w:type="dxa"/>
          </w:tcPr>
          <w:p w:rsidR="00DD7510" w:rsidRPr="00DD7510" w:rsidRDefault="00DD7510" w:rsidP="00DD7510">
            <w:pPr>
              <w:keepNext/>
              <w:keepLines/>
              <w:overflowPunct w:val="0"/>
              <w:autoSpaceDE w:val="0"/>
              <w:autoSpaceDN w:val="0"/>
              <w:adjustRightInd w:val="0"/>
              <w:spacing w:after="0"/>
              <w:jc w:val="center"/>
              <w:textAlignment w:val="baseline"/>
              <w:rPr>
                <w:ins w:id="45" w:author="Huang Zhenning" w:date="2019-10-09T14:04:00Z"/>
                <w:rFonts w:ascii="Arial" w:eastAsia="MS Mincho" w:hAnsi="Arial"/>
                <w:sz w:val="18"/>
                <w:lang w:eastAsia="zh-CN"/>
              </w:rPr>
            </w:pPr>
            <w:ins w:id="46" w:author="Huang Zhenning" w:date="2019-10-09T14:05:00Z">
              <w:r w:rsidRPr="00DD7510">
                <w:rPr>
                  <w:rFonts w:ascii="Arial" w:eastAsia="等线" w:hAnsi="Arial" w:hint="eastAsia"/>
                  <w:sz w:val="18"/>
                  <w:lang w:eastAsia="zh-CN"/>
                </w:rPr>
                <w:t>O</w:t>
              </w:r>
            </w:ins>
          </w:p>
        </w:tc>
        <w:tc>
          <w:tcPr>
            <w:tcW w:w="5921" w:type="dxa"/>
          </w:tcPr>
          <w:p w:rsidR="00DD7510" w:rsidRPr="00DD7510" w:rsidRDefault="00DD7510" w:rsidP="00DD7510">
            <w:pPr>
              <w:keepNext/>
              <w:keepLines/>
              <w:overflowPunct w:val="0"/>
              <w:autoSpaceDE w:val="0"/>
              <w:autoSpaceDN w:val="0"/>
              <w:adjustRightInd w:val="0"/>
              <w:spacing w:after="0"/>
              <w:textAlignment w:val="baseline"/>
              <w:rPr>
                <w:ins w:id="47" w:author="Huang Zhenning" w:date="2019-10-09T14:04:00Z"/>
                <w:rFonts w:ascii="Arial" w:eastAsia="MS Mincho" w:hAnsi="Arial" w:hint="eastAsia"/>
                <w:sz w:val="18"/>
                <w:lang w:eastAsia="zh-CN"/>
              </w:rPr>
            </w:pPr>
            <w:ins w:id="48" w:author="Huang Zhenning" w:date="2019-10-09T14:05:00Z">
              <w:r w:rsidRPr="00DD7510">
                <w:rPr>
                  <w:rFonts w:ascii="Arial" w:eastAsia="MS Mincho" w:hAnsi="Arial"/>
                  <w:sz w:val="18"/>
                  <w:lang w:eastAsia="zh-CN"/>
                </w:rPr>
                <w:t xml:space="preserve">This feature indicates the support of Volume Based Charging of IMS services </w:t>
              </w:r>
              <w:r w:rsidRPr="00DD7510">
                <w:rPr>
                  <w:rFonts w:ascii="Arial" w:eastAsia="MS Mincho" w:hAnsi="Arial"/>
                  <w:sz w:val="18"/>
                  <w:lang w:eastAsia="zh-CN"/>
                </w:rPr>
                <w:t>to identify the caller and callee information</w:t>
              </w:r>
              <w:r w:rsidRPr="00DD7510">
                <w:rPr>
                  <w:rFonts w:ascii="Arial" w:eastAsia="MS Mincho" w:hAnsi="Arial"/>
                  <w:sz w:val="18"/>
                  <w:lang w:eastAsia="zh-CN"/>
                </w:rPr>
                <w:t>.</w:t>
              </w:r>
            </w:ins>
          </w:p>
        </w:tc>
      </w:tr>
      <w:tr w:rsidR="00DD7510" w:rsidRPr="00DD7510" w:rsidTr="00B0334B">
        <w:tblPrEx>
          <w:tblCellMar>
            <w:top w:w="0" w:type="dxa"/>
            <w:bottom w:w="0" w:type="dxa"/>
          </w:tblCellMar>
        </w:tblPrEx>
        <w:trPr>
          <w:cantSplit/>
        </w:trPr>
        <w:tc>
          <w:tcPr>
            <w:tcW w:w="0" w:type="auto"/>
            <w:gridSpan w:val="4"/>
          </w:tcPr>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sz w:val="18"/>
              </w:rPr>
              <w:t xml:space="preserve">Feature bit: The order number of the bit within the </w:t>
            </w:r>
            <w:r w:rsidRPr="00DD7510">
              <w:rPr>
                <w:rFonts w:ascii="Arial" w:eastAsia="MS Mincho" w:hAnsi="Arial"/>
                <w:bCs/>
                <w:sz w:val="18"/>
              </w:rPr>
              <w:t>Feature-List AVP where the least significant bit is assigned number "0".</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bCs/>
                <w:sz w:val="18"/>
              </w:rPr>
              <w:t>Feature: A short name that can be used to refer to the bit and to the feature, e.g. "EPS".</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bCs/>
                <w:sz w:val="18"/>
              </w:rPr>
              <w:t>M/O: Defines if the implementation of the feature is mandatory ("M") or optional ("O") in this 3GPP Release.</w:t>
            </w:r>
          </w:p>
          <w:p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sz w:val="18"/>
              </w:rPr>
            </w:pPr>
            <w:r w:rsidRPr="00DD7510">
              <w:rPr>
                <w:rFonts w:ascii="Arial" w:eastAsia="MS Mincho" w:hAnsi="Arial"/>
                <w:sz w:val="18"/>
              </w:rPr>
              <w:t>Description: A clear textual description of the feature.</w:t>
            </w:r>
          </w:p>
        </w:tc>
      </w:tr>
    </w:tbl>
    <w:p w:rsidR="00DD7510" w:rsidRPr="00DD7510" w:rsidRDefault="00DD7510" w:rsidP="00DD7510">
      <w:pPr>
        <w:overflowPunct w:val="0"/>
        <w:autoSpaceDE w:val="0"/>
        <w:autoSpaceDN w:val="0"/>
        <w:adjustRightInd w:val="0"/>
        <w:textAlignment w:val="baseline"/>
        <w:rPr>
          <w:rFonts w:eastAsia="Batang"/>
          <w:noProof/>
          <w:lang w:eastAsia="ko-KR"/>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End of Changes ***</w:t>
      </w:r>
    </w:p>
    <w:p w:rsidR="00C6229E" w:rsidRDefault="00C6229E">
      <w:pPr>
        <w:rPr>
          <w:noProof/>
        </w:rPr>
      </w:pPr>
    </w:p>
    <w:sectPr w:rsidR="00C622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5BEC" w:rsidRDefault="00805BEC">
      <w:r>
        <w:separator/>
      </w:r>
    </w:p>
  </w:endnote>
  <w:endnote w:type="continuationSeparator" w:id="0">
    <w:p w:rsidR="00805BEC" w:rsidRDefault="0080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5BEC" w:rsidRDefault="00805BEC">
      <w:r>
        <w:separator/>
      </w:r>
    </w:p>
  </w:footnote>
  <w:footnote w:type="continuationSeparator" w:id="0">
    <w:p w:rsidR="00805BEC" w:rsidRDefault="00805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29E" w:rsidRDefault="003F2A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805BE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3F2A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805BE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8F31B5"/>
    <w:multiLevelType w:val="hybridMultilevel"/>
    <w:tmpl w:val="80C481AC"/>
    <w:lvl w:ilvl="0" w:tplc="9E5CB760">
      <w:start w:val="20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7A50107C"/>
    <w:multiLevelType w:val="hybridMultilevel"/>
    <w:tmpl w:val="A3CC57DA"/>
    <w:lvl w:ilvl="0" w:tplc="50509B12">
      <w:start w:val="1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3"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14"/>
  </w:num>
  <w:num w:numId="4">
    <w:abstractNumId w:val="32"/>
  </w:num>
  <w:num w:numId="5">
    <w:abstractNumId w:val="28"/>
  </w:num>
  <w:num w:numId="6">
    <w:abstractNumId w:val="23"/>
  </w:num>
  <w:num w:numId="7">
    <w:abstractNumId w:val="31"/>
  </w:num>
  <w:num w:numId="8">
    <w:abstractNumId w:val="24"/>
  </w:num>
  <w:num w:numId="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2"/>
  </w:num>
  <w:num w:numId="11">
    <w:abstractNumId w:val="29"/>
  </w:num>
  <w:num w:numId="12">
    <w:abstractNumId w:val="17"/>
  </w:num>
  <w:num w:numId="13">
    <w:abstractNumId w:val="18"/>
  </w:num>
  <w:num w:numId="14">
    <w:abstractNumId w:val="11"/>
  </w:num>
  <w:num w:numId="15">
    <w:abstractNumId w:val="27"/>
  </w:num>
  <w:num w:numId="16">
    <w:abstractNumId w:val="21"/>
  </w:num>
  <w:num w:numId="17">
    <w:abstractNumId w:val="12"/>
  </w:num>
  <w:num w:numId="18">
    <w:abstractNumId w:val="20"/>
  </w:num>
  <w:num w:numId="19">
    <w:abstractNumId w:val="15"/>
  </w:num>
  <w:num w:numId="20">
    <w:abstractNumId w:val="16"/>
  </w:num>
  <w:num w:numId="21">
    <w:abstractNumId w:val="33"/>
  </w:num>
  <w:num w:numId="22">
    <w:abstractNumId w:val="34"/>
  </w:num>
  <w:num w:numId="23">
    <w:abstractNumId w:val="19"/>
  </w:num>
  <w:num w:numId="24">
    <w:abstractNumId w:val="35"/>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10"/>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0584A"/>
    <w:rsid w:val="00204883"/>
    <w:rsid w:val="003F2A27"/>
    <w:rsid w:val="005A33A9"/>
    <w:rsid w:val="007F7706"/>
    <w:rsid w:val="00805BEC"/>
    <w:rsid w:val="009F1C24"/>
    <w:rsid w:val="00A249D9"/>
    <w:rsid w:val="00BF216B"/>
    <w:rsid w:val="00C6229E"/>
    <w:rsid w:val="00DD7510"/>
    <w:rsid w:val="00DE05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DE5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numbering" w:customStyle="1" w:styleId="12">
    <w:name w:val="无列表1"/>
    <w:next w:val="a2"/>
    <w:uiPriority w:val="99"/>
    <w:semiHidden/>
    <w:unhideWhenUsed/>
    <w:rsid w:val="00DD7510"/>
  </w:style>
  <w:style w:type="character" w:customStyle="1" w:styleId="10">
    <w:name w:val="标题 1 字符"/>
    <w:basedOn w:val="a0"/>
    <w:link w:val="1"/>
    <w:rsid w:val="00DD7510"/>
    <w:rPr>
      <w:rFonts w:ascii="Arial" w:hAnsi="Arial"/>
      <w:sz w:val="36"/>
      <w:lang w:val="en-GB" w:eastAsia="en-US"/>
    </w:rPr>
  </w:style>
  <w:style w:type="character" w:customStyle="1" w:styleId="20">
    <w:name w:val="标题 2 字符"/>
    <w:basedOn w:val="a0"/>
    <w:link w:val="2"/>
    <w:rsid w:val="00DD7510"/>
    <w:rPr>
      <w:rFonts w:ascii="Arial" w:hAnsi="Arial"/>
      <w:sz w:val="32"/>
      <w:lang w:val="en-GB" w:eastAsia="en-US"/>
    </w:rPr>
  </w:style>
  <w:style w:type="character" w:customStyle="1" w:styleId="30">
    <w:name w:val="标题 3 字符"/>
    <w:basedOn w:val="a0"/>
    <w:link w:val="3"/>
    <w:qFormat/>
    <w:rsid w:val="00DD7510"/>
    <w:rPr>
      <w:rFonts w:ascii="Arial" w:hAnsi="Arial"/>
      <w:sz w:val="28"/>
      <w:lang w:val="en-GB" w:eastAsia="en-US"/>
    </w:rPr>
  </w:style>
  <w:style w:type="character" w:customStyle="1" w:styleId="40">
    <w:name w:val="标题 4 字符"/>
    <w:basedOn w:val="a0"/>
    <w:link w:val="4"/>
    <w:rsid w:val="00DD7510"/>
    <w:rPr>
      <w:rFonts w:ascii="Arial" w:hAnsi="Arial"/>
      <w:sz w:val="24"/>
      <w:lang w:val="en-GB" w:eastAsia="en-US"/>
    </w:rPr>
  </w:style>
  <w:style w:type="character" w:customStyle="1" w:styleId="50">
    <w:name w:val="标题 5 字符"/>
    <w:basedOn w:val="a0"/>
    <w:link w:val="5"/>
    <w:rsid w:val="00DD7510"/>
    <w:rPr>
      <w:rFonts w:ascii="Arial" w:hAnsi="Arial"/>
      <w:sz w:val="22"/>
      <w:lang w:val="en-GB" w:eastAsia="en-US"/>
    </w:rPr>
  </w:style>
  <w:style w:type="character" w:customStyle="1" w:styleId="60">
    <w:name w:val="标题 6 字符"/>
    <w:basedOn w:val="a0"/>
    <w:link w:val="6"/>
    <w:rsid w:val="00DD7510"/>
    <w:rPr>
      <w:rFonts w:ascii="Arial" w:hAnsi="Arial"/>
      <w:lang w:val="en-GB" w:eastAsia="en-US"/>
    </w:rPr>
  </w:style>
  <w:style w:type="character" w:customStyle="1" w:styleId="70">
    <w:name w:val="标题 7 字符"/>
    <w:basedOn w:val="a0"/>
    <w:link w:val="7"/>
    <w:rsid w:val="00DD7510"/>
    <w:rPr>
      <w:rFonts w:ascii="Arial" w:hAnsi="Arial"/>
      <w:lang w:val="en-GB" w:eastAsia="en-US"/>
    </w:rPr>
  </w:style>
  <w:style w:type="character" w:customStyle="1" w:styleId="80">
    <w:name w:val="标题 8 字符"/>
    <w:basedOn w:val="a0"/>
    <w:link w:val="8"/>
    <w:rsid w:val="00DD7510"/>
    <w:rPr>
      <w:rFonts w:ascii="Arial" w:hAnsi="Arial"/>
      <w:sz w:val="36"/>
      <w:lang w:val="en-GB" w:eastAsia="en-US"/>
    </w:rPr>
  </w:style>
  <w:style w:type="character" w:customStyle="1" w:styleId="90">
    <w:name w:val="标题 9 字符"/>
    <w:basedOn w:val="a0"/>
    <w:link w:val="9"/>
    <w:rsid w:val="00DD7510"/>
    <w:rPr>
      <w:rFonts w:ascii="Arial" w:hAnsi="Arial"/>
      <w:sz w:val="36"/>
      <w:lang w:val="en-GB" w:eastAsia="en-US"/>
    </w:rPr>
  </w:style>
  <w:style w:type="character" w:customStyle="1" w:styleId="a8">
    <w:name w:val="脚注文本 字符"/>
    <w:basedOn w:val="a0"/>
    <w:link w:val="a7"/>
    <w:semiHidden/>
    <w:rsid w:val="00DD7510"/>
    <w:rPr>
      <w:rFonts w:ascii="Times New Roman" w:hAnsi="Times New Roman"/>
      <w:sz w:val="16"/>
      <w:lang w:val="en-GB" w:eastAsia="en-US"/>
    </w:rPr>
  </w:style>
  <w:style w:type="character" w:customStyle="1" w:styleId="NOChar">
    <w:name w:val="NO Char"/>
    <w:link w:val="NO"/>
    <w:rsid w:val="00DD7510"/>
    <w:rPr>
      <w:rFonts w:ascii="Times New Roman" w:hAnsi="Times New Roman"/>
      <w:lang w:val="en-GB" w:eastAsia="en-US"/>
    </w:rPr>
  </w:style>
  <w:style w:type="character" w:customStyle="1" w:styleId="TALChar">
    <w:name w:val="TAL Char"/>
    <w:link w:val="TAL"/>
    <w:rsid w:val="00DD7510"/>
    <w:rPr>
      <w:rFonts w:ascii="Arial" w:hAnsi="Arial"/>
      <w:sz w:val="18"/>
      <w:lang w:val="en-GB" w:eastAsia="en-US"/>
    </w:rPr>
  </w:style>
  <w:style w:type="character" w:customStyle="1" w:styleId="TACChar">
    <w:name w:val="TAC Char"/>
    <w:link w:val="TAC"/>
    <w:locked/>
    <w:rsid w:val="00DD7510"/>
    <w:rPr>
      <w:rFonts w:ascii="Arial" w:hAnsi="Arial"/>
      <w:sz w:val="18"/>
      <w:lang w:val="en-GB" w:eastAsia="en-US"/>
    </w:rPr>
  </w:style>
  <w:style w:type="character" w:customStyle="1" w:styleId="TAHChar">
    <w:name w:val="TAH Char"/>
    <w:link w:val="TAH"/>
    <w:rsid w:val="00DD7510"/>
    <w:rPr>
      <w:rFonts w:ascii="Arial" w:hAnsi="Arial"/>
      <w:b/>
      <w:sz w:val="18"/>
      <w:lang w:val="en-GB" w:eastAsia="en-US"/>
    </w:rPr>
  </w:style>
  <w:style w:type="character" w:customStyle="1" w:styleId="EXCar">
    <w:name w:val="EX Car"/>
    <w:link w:val="EX"/>
    <w:rsid w:val="00DD7510"/>
    <w:rPr>
      <w:rFonts w:ascii="Times New Roman" w:hAnsi="Times New Roman"/>
      <w:lang w:val="en-GB" w:eastAsia="en-US"/>
    </w:rPr>
  </w:style>
  <w:style w:type="character" w:customStyle="1" w:styleId="B1Char">
    <w:name w:val="B1 Char"/>
    <w:link w:val="B1"/>
    <w:rsid w:val="00DD7510"/>
    <w:rPr>
      <w:rFonts w:ascii="Times New Roman" w:hAnsi="Times New Roman"/>
      <w:lang w:val="en-GB" w:eastAsia="en-US"/>
    </w:rPr>
  </w:style>
  <w:style w:type="character" w:customStyle="1" w:styleId="EditorsNoteChar">
    <w:name w:val="Editor's Note Char"/>
    <w:aliases w:val="EN Char"/>
    <w:link w:val="EditorsNote"/>
    <w:rsid w:val="00DD7510"/>
    <w:rPr>
      <w:rFonts w:ascii="Times New Roman" w:hAnsi="Times New Roman"/>
      <w:color w:val="FF0000"/>
      <w:lang w:val="en-GB" w:eastAsia="en-US"/>
    </w:rPr>
  </w:style>
  <w:style w:type="character" w:customStyle="1" w:styleId="THChar">
    <w:name w:val="TH Char"/>
    <w:link w:val="TH"/>
    <w:rsid w:val="00DD7510"/>
    <w:rPr>
      <w:rFonts w:ascii="Arial" w:hAnsi="Arial"/>
      <w:b/>
      <w:lang w:val="en-GB" w:eastAsia="en-US"/>
    </w:rPr>
  </w:style>
  <w:style w:type="character" w:customStyle="1" w:styleId="TANChar">
    <w:name w:val="TAN Char"/>
    <w:basedOn w:val="TALChar"/>
    <w:link w:val="TAN"/>
    <w:rsid w:val="00DD7510"/>
    <w:rPr>
      <w:rFonts w:ascii="Arial" w:hAnsi="Arial"/>
      <w:sz w:val="18"/>
      <w:lang w:val="en-GB" w:eastAsia="en-US"/>
    </w:rPr>
  </w:style>
  <w:style w:type="character" w:customStyle="1" w:styleId="TFChar">
    <w:name w:val="TF Char"/>
    <w:link w:val="TF"/>
    <w:rsid w:val="00DD7510"/>
    <w:rPr>
      <w:rFonts w:ascii="Arial" w:hAnsi="Arial"/>
      <w:b/>
      <w:lang w:val="en-GB" w:eastAsia="en-US"/>
    </w:rPr>
  </w:style>
  <w:style w:type="character" w:customStyle="1" w:styleId="B2Char">
    <w:name w:val="B2 Char"/>
    <w:link w:val="B2"/>
    <w:rsid w:val="00DD7510"/>
    <w:rPr>
      <w:rFonts w:ascii="Times New Roman" w:hAnsi="Times New Roman"/>
      <w:lang w:val="en-GB" w:eastAsia="en-US"/>
    </w:rPr>
  </w:style>
  <w:style w:type="paragraph" w:styleId="af8">
    <w:name w:val="index heading"/>
    <w:basedOn w:val="a"/>
    <w:next w:val="a"/>
    <w:semiHidden/>
    <w:rsid w:val="00DD751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f7">
    <w:name w:val="文档结构图 字符"/>
    <w:basedOn w:val="a0"/>
    <w:link w:val="af6"/>
    <w:semiHidden/>
    <w:rsid w:val="00DD7510"/>
    <w:rPr>
      <w:rFonts w:ascii="Tahoma" w:hAnsi="Tahoma" w:cs="Tahoma"/>
      <w:shd w:val="clear" w:color="auto" w:fill="000080"/>
      <w:lang w:val="en-GB" w:eastAsia="en-US"/>
    </w:rPr>
  </w:style>
  <w:style w:type="character" w:customStyle="1" w:styleId="af0">
    <w:name w:val="批注文字 字符"/>
    <w:basedOn w:val="a0"/>
    <w:link w:val="af"/>
    <w:semiHidden/>
    <w:rsid w:val="00DD7510"/>
    <w:rPr>
      <w:rFonts w:ascii="Times New Roman" w:hAnsi="Times New Roman"/>
      <w:lang w:val="en-GB" w:eastAsia="en-US"/>
    </w:rPr>
  </w:style>
  <w:style w:type="character" w:styleId="af9">
    <w:name w:val="endnote reference"/>
    <w:semiHidden/>
    <w:rsid w:val="00DD7510"/>
    <w:rPr>
      <w:vertAlign w:val="superscript"/>
    </w:rPr>
  </w:style>
  <w:style w:type="paragraph" w:styleId="afa">
    <w:name w:val="endnote text"/>
    <w:basedOn w:val="a"/>
    <w:link w:val="afb"/>
    <w:semiHidden/>
    <w:rsid w:val="00DD7510"/>
    <w:pPr>
      <w:overflowPunct w:val="0"/>
      <w:autoSpaceDE w:val="0"/>
      <w:autoSpaceDN w:val="0"/>
      <w:adjustRightInd w:val="0"/>
      <w:textAlignment w:val="baseline"/>
    </w:pPr>
    <w:rPr>
      <w:rFonts w:eastAsia="Times New Roman"/>
    </w:rPr>
  </w:style>
  <w:style w:type="character" w:customStyle="1" w:styleId="afb">
    <w:name w:val="尾注文本 字符"/>
    <w:basedOn w:val="a0"/>
    <w:link w:val="afa"/>
    <w:semiHidden/>
    <w:rsid w:val="00DD7510"/>
    <w:rPr>
      <w:rFonts w:ascii="Times New Roman" w:eastAsia="Times New Roman" w:hAnsi="Times New Roman"/>
      <w:lang w:val="en-GB" w:eastAsia="en-US"/>
    </w:rPr>
  </w:style>
  <w:style w:type="paragraph" w:styleId="33">
    <w:name w:val="index 3"/>
    <w:basedOn w:val="a"/>
    <w:next w:val="a"/>
    <w:autoRedefine/>
    <w:semiHidden/>
    <w:rsid w:val="00DD7510"/>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DD7510"/>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DD7510"/>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DD7510"/>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DD7510"/>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DD7510"/>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DD7510"/>
    <w:pPr>
      <w:overflowPunct w:val="0"/>
      <w:autoSpaceDE w:val="0"/>
      <w:autoSpaceDN w:val="0"/>
      <w:adjustRightInd w:val="0"/>
      <w:ind w:left="1800" w:hanging="200"/>
      <w:textAlignment w:val="baseline"/>
    </w:pPr>
    <w:rPr>
      <w:rFonts w:eastAsia="Times New Roman"/>
    </w:rPr>
  </w:style>
  <w:style w:type="paragraph" w:styleId="afc">
    <w:name w:val="macro"/>
    <w:link w:val="afd"/>
    <w:semiHidden/>
    <w:rsid w:val="00DD7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d">
    <w:name w:val="宏文本 字符"/>
    <w:basedOn w:val="a0"/>
    <w:link w:val="afc"/>
    <w:semiHidden/>
    <w:rsid w:val="00DD7510"/>
    <w:rPr>
      <w:rFonts w:ascii="Courier New" w:eastAsia="Times New Roman" w:hAnsi="Courier New" w:cs="Courier New"/>
      <w:lang w:val="en-GB" w:eastAsia="en-US"/>
    </w:rPr>
  </w:style>
  <w:style w:type="paragraph" w:styleId="afe">
    <w:name w:val="table of authorities"/>
    <w:basedOn w:val="a"/>
    <w:next w:val="a"/>
    <w:semiHidden/>
    <w:rsid w:val="00DD7510"/>
    <w:pPr>
      <w:overflowPunct w:val="0"/>
      <w:autoSpaceDE w:val="0"/>
      <w:autoSpaceDN w:val="0"/>
      <w:adjustRightInd w:val="0"/>
      <w:ind w:left="200" w:hanging="200"/>
      <w:textAlignment w:val="baseline"/>
    </w:pPr>
    <w:rPr>
      <w:rFonts w:eastAsia="Times New Roman"/>
    </w:rPr>
  </w:style>
  <w:style w:type="paragraph" w:styleId="aff">
    <w:name w:val="table of figures"/>
    <w:basedOn w:val="a"/>
    <w:next w:val="a"/>
    <w:semiHidden/>
    <w:rsid w:val="00DD7510"/>
    <w:pPr>
      <w:overflowPunct w:val="0"/>
      <w:autoSpaceDE w:val="0"/>
      <w:autoSpaceDN w:val="0"/>
      <w:adjustRightInd w:val="0"/>
      <w:ind w:left="400" w:hanging="400"/>
      <w:textAlignment w:val="baseline"/>
    </w:pPr>
    <w:rPr>
      <w:rFonts w:eastAsia="Times New Roman"/>
    </w:rPr>
  </w:style>
  <w:style w:type="paragraph" w:styleId="aff0">
    <w:name w:val="toa heading"/>
    <w:basedOn w:val="a"/>
    <w:next w:val="a"/>
    <w:semiHidden/>
    <w:rsid w:val="00DD7510"/>
    <w:pPr>
      <w:overflowPunct w:val="0"/>
      <w:autoSpaceDE w:val="0"/>
      <w:autoSpaceDN w:val="0"/>
      <w:adjustRightInd w:val="0"/>
      <w:spacing w:before="120"/>
      <w:textAlignment w:val="baseline"/>
    </w:pPr>
    <w:rPr>
      <w:rFonts w:ascii="Arial" w:eastAsia="Times New Roman" w:hAnsi="Arial" w:cs="Arial"/>
      <w:b/>
      <w:bCs/>
      <w:sz w:val="24"/>
      <w:szCs w:val="24"/>
    </w:rPr>
  </w:style>
  <w:style w:type="character" w:customStyle="1" w:styleId="af3">
    <w:name w:val="批注框文本 字符"/>
    <w:basedOn w:val="a0"/>
    <w:link w:val="af2"/>
    <w:semiHidden/>
    <w:rsid w:val="00DD7510"/>
    <w:rPr>
      <w:rFonts w:ascii="Tahoma" w:hAnsi="Tahoma" w:cs="Tahoma"/>
      <w:sz w:val="16"/>
      <w:szCs w:val="16"/>
      <w:lang w:val="en-GB" w:eastAsia="en-US"/>
    </w:rPr>
  </w:style>
  <w:style w:type="character" w:customStyle="1" w:styleId="af5">
    <w:name w:val="批注主题 字符"/>
    <w:basedOn w:val="af0"/>
    <w:link w:val="af4"/>
    <w:semiHidden/>
    <w:rsid w:val="00DD7510"/>
    <w:rPr>
      <w:rFonts w:ascii="Times New Roman" w:hAnsi="Times New Roman"/>
      <w:b/>
      <w:bCs/>
      <w:lang w:val="en-GB" w:eastAsia="en-US"/>
    </w:rPr>
  </w:style>
  <w:style w:type="table" w:styleId="aff1">
    <w:name w:val="Table Grid"/>
    <w:basedOn w:val="a1"/>
    <w:rsid w:val="00DD7510"/>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semiHidden/>
    <w:rsid w:val="00DD7510"/>
    <w:pPr>
      <w:spacing w:after="160" w:line="240" w:lineRule="exact"/>
    </w:pPr>
    <w:rPr>
      <w:rFonts w:ascii="Arial" w:eastAsia="Times New Roman" w:hAnsi="Arial"/>
      <w:szCs w:val="22"/>
      <w:lang w:val="en-US"/>
    </w:rPr>
  </w:style>
  <w:style w:type="paragraph" w:customStyle="1" w:styleId="CharCharCharCharCharCharCharCharCharCharCharChar">
    <w:name w:val="Char Char Char Char Char Char Char Char Char Char Char Char"/>
    <w:basedOn w:val="a"/>
    <w:semiHidden/>
    <w:rsid w:val="00DD7510"/>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DD7510"/>
    <w:rPr>
      <w:rFonts w:ascii="Times New Roman" w:eastAsia="Times New Roman" w:hAnsi="Times New Roman"/>
      <w:lang w:val="en-GB" w:eastAsia="en-US"/>
    </w:rPr>
  </w:style>
  <w:style w:type="paragraph" w:styleId="aff2">
    <w:name w:val="Revision"/>
    <w:hidden/>
    <w:uiPriority w:val="99"/>
    <w:semiHidden/>
    <w:rsid w:val="00DD7510"/>
    <w:rPr>
      <w:rFonts w:ascii="Times New Roman" w:eastAsia="Times New Roman" w:hAnsi="Times New Roman"/>
      <w:lang w:val="en-GB" w:eastAsia="en-US"/>
    </w:rPr>
  </w:style>
  <w:style w:type="character" w:customStyle="1" w:styleId="a5">
    <w:name w:val="页眉 字符"/>
    <w:basedOn w:val="a0"/>
    <w:link w:val="a4"/>
    <w:rsid w:val="00DD7510"/>
    <w:rPr>
      <w:rFonts w:ascii="Arial" w:hAnsi="Arial"/>
      <w:b/>
      <w:noProof/>
      <w:sz w:val="18"/>
      <w:lang w:val="en-GB" w:eastAsia="en-US"/>
    </w:rPr>
  </w:style>
  <w:style w:type="character" w:customStyle="1" w:styleId="ac">
    <w:name w:val="页脚 字符"/>
    <w:basedOn w:val="a0"/>
    <w:link w:val="ab"/>
    <w:rsid w:val="00DD7510"/>
    <w:rPr>
      <w:rFonts w:ascii="Arial" w:hAnsi="Arial"/>
      <w:b/>
      <w:i/>
      <w:noProof/>
      <w:sz w:val="18"/>
      <w:lang w:val="en-GB" w:eastAsia="en-US"/>
    </w:rPr>
  </w:style>
  <w:style w:type="character" w:customStyle="1" w:styleId="B1Char2">
    <w:name w:val="B1 Char2"/>
    <w:rsid w:val="00DD7510"/>
    <w:rPr>
      <w:rFonts w:ascii="Times New Roman" w:hAnsi="Times New Roman"/>
      <w:lang w:val="en-GB" w:eastAsia="en-US"/>
    </w:rPr>
  </w:style>
  <w:style w:type="character" w:customStyle="1" w:styleId="TALZchn">
    <w:name w:val="TAL Zchn"/>
    <w:rsid w:val="00DD7510"/>
    <w:rPr>
      <w:rFonts w:ascii="Arial" w:hAnsi="Arial"/>
      <w:sz w:val="18"/>
      <w:lang w:val="en-GB" w:eastAsia="en-US"/>
    </w:rPr>
  </w:style>
  <w:style w:type="character" w:customStyle="1" w:styleId="EWChar">
    <w:name w:val="EW Char"/>
    <w:link w:val="EW"/>
    <w:locked/>
    <w:rsid w:val="00DD75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CFC40-8640-4927-ACAF-1E2C6013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16</Pages>
  <Words>5423</Words>
  <Characters>30912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19</cp:revision>
  <cp:lastPrinted>1900-01-01T08:00:00Z</cp:lastPrinted>
  <dcterms:created xsi:type="dcterms:W3CDTF">2018-11-05T09:14:00Z</dcterms:created>
  <dcterms:modified xsi:type="dcterms:W3CDTF">2019-10-09T06:12:00Z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